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5A64">
      <w:pPr>
        <w:pStyle w:val="4"/>
        <w:ind w:left="1260"/>
        <w:rPr>
          <w:rFonts w:hint="eastAsia"/>
        </w:rPr>
      </w:pPr>
    </w:p>
    <w:p w14:paraId="7BA9ECBF">
      <w:pPr>
        <w:jc w:val="center"/>
        <w:rPr>
          <w:rFonts w:hint="eastAsia"/>
          <w:sz w:val="36"/>
          <w:szCs w:val="36"/>
        </w:rPr>
      </w:pPr>
    </w:p>
    <w:p w14:paraId="63860964">
      <w:pPr>
        <w:jc w:val="center"/>
        <w:rPr>
          <w:sz w:val="36"/>
          <w:szCs w:val="36"/>
        </w:rPr>
      </w:pPr>
    </w:p>
    <w:p w14:paraId="0BCAA806">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3EFA2363">
      <w:pPr>
        <w:jc w:val="center"/>
        <w:rPr>
          <w:rFonts w:hint="eastAsia" w:eastAsia="华文中宋"/>
          <w:sz w:val="36"/>
          <w:szCs w:val="36"/>
        </w:rPr>
      </w:pPr>
    </w:p>
    <w:p w14:paraId="2566DC76">
      <w:pPr>
        <w:jc w:val="center"/>
        <w:rPr>
          <w:rFonts w:hint="eastAsia" w:eastAsia="华文中宋"/>
          <w:sz w:val="36"/>
          <w:szCs w:val="36"/>
        </w:rPr>
      </w:pPr>
    </w:p>
    <w:p w14:paraId="75A6BD4E">
      <w:pPr>
        <w:jc w:val="center"/>
        <w:rPr>
          <w:rFonts w:hint="eastAsia" w:eastAsia="华文中宋"/>
          <w:sz w:val="36"/>
          <w:szCs w:val="36"/>
        </w:rPr>
      </w:pPr>
    </w:p>
    <w:p w14:paraId="5239A0BA">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27D4015D">
        <w:tblPrEx>
          <w:tblCellMar>
            <w:top w:w="0" w:type="dxa"/>
            <w:left w:w="108" w:type="dxa"/>
            <w:bottom w:w="0" w:type="dxa"/>
            <w:right w:w="108" w:type="dxa"/>
          </w:tblCellMar>
        </w:tblPrEx>
        <w:trPr>
          <w:jc w:val="center"/>
        </w:trPr>
        <w:tc>
          <w:tcPr>
            <w:tcW w:w="1883" w:type="dxa"/>
            <w:noWrap w:val="0"/>
            <w:vAlign w:val="top"/>
          </w:tcPr>
          <w:p w14:paraId="71FA9E18">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625A9007">
            <w:pPr>
              <w:rPr>
                <w:rFonts w:hint="eastAsia" w:ascii="微软雅黑" w:hAnsi="微软雅黑" w:eastAsia="微软雅黑"/>
                <w:bCs/>
                <w:color w:val="000000"/>
                <w:sz w:val="32"/>
                <w:szCs w:val="32"/>
                <w:lang w:eastAsia="zh-CN"/>
              </w:rPr>
            </w:pPr>
            <w:bookmarkStart w:id="4" w:name="_GoBack"/>
            <w:r>
              <w:rPr>
                <w:rFonts w:hint="eastAsia" w:ascii="微软雅黑" w:hAnsi="微软雅黑" w:eastAsia="微软雅黑"/>
                <w:bCs/>
                <w:color w:val="000000"/>
                <w:sz w:val="32"/>
                <w:szCs w:val="32"/>
              </w:rPr>
              <w:t>某项目辅助裁决软件采购</w:t>
            </w:r>
            <w:r>
              <w:rPr>
                <w:rFonts w:hint="eastAsia" w:ascii="微软雅黑" w:hAnsi="微软雅黑" w:eastAsia="微软雅黑"/>
                <w:bCs/>
                <w:color w:val="000000"/>
                <w:sz w:val="32"/>
                <w:szCs w:val="32"/>
                <w:lang w:eastAsia="zh-CN"/>
              </w:rPr>
              <w:t>（</w:t>
            </w:r>
            <w:r>
              <w:rPr>
                <w:rFonts w:hint="eastAsia" w:ascii="微软雅黑" w:hAnsi="微软雅黑" w:eastAsia="微软雅黑"/>
                <w:bCs/>
                <w:color w:val="000000"/>
                <w:sz w:val="32"/>
                <w:szCs w:val="32"/>
                <w:lang w:val="en-US" w:eastAsia="zh-CN"/>
              </w:rPr>
              <w:t>第二次</w:t>
            </w:r>
            <w:r>
              <w:rPr>
                <w:rFonts w:hint="eastAsia" w:ascii="微软雅黑" w:hAnsi="微软雅黑" w:eastAsia="微软雅黑"/>
                <w:bCs/>
                <w:color w:val="000000"/>
                <w:sz w:val="32"/>
                <w:szCs w:val="32"/>
                <w:lang w:eastAsia="zh-CN"/>
              </w:rPr>
              <w:t>）</w:t>
            </w:r>
            <w:bookmarkEnd w:id="4"/>
          </w:p>
        </w:tc>
      </w:tr>
      <w:tr w14:paraId="723EB445">
        <w:tblPrEx>
          <w:tblCellMar>
            <w:top w:w="0" w:type="dxa"/>
            <w:left w:w="108" w:type="dxa"/>
            <w:bottom w:w="0" w:type="dxa"/>
            <w:right w:w="108" w:type="dxa"/>
          </w:tblCellMar>
        </w:tblPrEx>
        <w:trPr>
          <w:jc w:val="center"/>
        </w:trPr>
        <w:tc>
          <w:tcPr>
            <w:tcW w:w="1883" w:type="dxa"/>
            <w:noWrap w:val="0"/>
            <w:vAlign w:val="top"/>
          </w:tcPr>
          <w:p w14:paraId="5C62C1D1">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2B749D53">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2026-YKGJGXLHQB-F9001</w:t>
            </w:r>
          </w:p>
        </w:tc>
      </w:tr>
    </w:tbl>
    <w:p w14:paraId="652596D4">
      <w:pPr>
        <w:jc w:val="center"/>
        <w:rPr>
          <w:rFonts w:hint="eastAsia" w:eastAsia="华文中宋"/>
          <w:sz w:val="36"/>
          <w:szCs w:val="36"/>
        </w:rPr>
      </w:pPr>
    </w:p>
    <w:p w14:paraId="078E24AB">
      <w:pPr>
        <w:jc w:val="center"/>
        <w:rPr>
          <w:rFonts w:hint="eastAsia" w:eastAsia="华文中宋"/>
          <w:sz w:val="36"/>
          <w:szCs w:val="36"/>
        </w:rPr>
      </w:pPr>
    </w:p>
    <w:p w14:paraId="1DCFE195">
      <w:pPr>
        <w:jc w:val="center"/>
        <w:rPr>
          <w:rFonts w:hint="eastAsia" w:eastAsia="华文中宋"/>
          <w:sz w:val="36"/>
          <w:szCs w:val="36"/>
        </w:rPr>
      </w:pPr>
    </w:p>
    <w:p w14:paraId="316E36E3">
      <w:pPr>
        <w:jc w:val="center"/>
        <w:rPr>
          <w:rFonts w:hint="eastAsia" w:eastAsia="华文中宋"/>
          <w:sz w:val="36"/>
          <w:szCs w:val="36"/>
        </w:rPr>
      </w:pPr>
    </w:p>
    <w:p w14:paraId="5D9EBB9B">
      <w:pPr>
        <w:jc w:val="center"/>
        <w:rPr>
          <w:rFonts w:hint="eastAsia" w:eastAsia="华文中宋"/>
          <w:sz w:val="36"/>
          <w:szCs w:val="36"/>
        </w:rPr>
      </w:pPr>
    </w:p>
    <w:p w14:paraId="13998BD7">
      <w:pPr>
        <w:spacing w:line="560" w:lineRule="exact"/>
        <w:jc w:val="center"/>
        <w:rPr>
          <w:rFonts w:hint="eastAsia" w:eastAsia="黑体"/>
          <w:sz w:val="28"/>
          <w:szCs w:val="28"/>
        </w:rPr>
      </w:pPr>
      <w:r>
        <w:rPr>
          <w:rFonts w:hint="eastAsia" w:eastAsia="黑体"/>
          <w:sz w:val="28"/>
          <w:szCs w:val="28"/>
        </w:rPr>
        <w:t>某单位</w:t>
      </w:r>
    </w:p>
    <w:p w14:paraId="21C30156">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78B073DE">
      <w:pPr>
        <w:pStyle w:val="4"/>
        <w:ind w:left="0" w:leftChars="0"/>
        <w:jc w:val="center"/>
        <w:rPr>
          <w:rFonts w:hint="eastAsia"/>
          <w:sz w:val="28"/>
          <w:szCs w:val="24"/>
        </w:rPr>
      </w:pPr>
      <w:r>
        <w:rPr>
          <w:rFonts w:hint="eastAsia" w:ascii="方正小标宋简体" w:hAnsi="宋体" w:eastAsia="方正小标宋简体" w:cs="宋体"/>
          <w:color w:val="000000"/>
          <w:sz w:val="44"/>
          <w:szCs w:val="44"/>
        </w:rPr>
        <w:t>采购内容明细</w:t>
      </w:r>
    </w:p>
    <w:p w14:paraId="7EEADF00">
      <w:pPr>
        <w:pStyle w:val="4"/>
        <w:spacing w:line="312" w:lineRule="auto"/>
        <w:ind w:left="0" w:leftChars="0" w:firstLine="480" w:firstLineChars="200"/>
        <w:rPr>
          <w:rFonts w:hint="eastAsia"/>
          <w:sz w:val="24"/>
          <w:szCs w:val="24"/>
        </w:rPr>
      </w:pPr>
      <w:r>
        <w:rPr>
          <w:rFonts w:hint="eastAsia"/>
          <w:sz w:val="24"/>
          <w:szCs w:val="24"/>
        </w:rPr>
        <w:t>辅助裁决软件的技术指标包括：</w:t>
      </w:r>
    </w:p>
    <w:p w14:paraId="512ACC07">
      <w:pPr>
        <w:tabs>
          <w:tab w:val="left" w:pos="630"/>
        </w:tabs>
        <w:adjustRightInd w:val="0"/>
        <w:snapToGrid w:val="0"/>
        <w:spacing w:before="240" w:line="312" w:lineRule="auto"/>
        <w:ind w:firstLine="482" w:firstLineChars="200"/>
        <w:outlineLvl w:val="2"/>
        <w:rPr>
          <w:rFonts w:ascii="宋体" w:hAnsi="宋体"/>
          <w:b/>
          <w:sz w:val="24"/>
          <w:szCs w:val="21"/>
        </w:rPr>
      </w:pPr>
      <w:bookmarkStart w:id="0" w:name="_Toc90210636"/>
      <w:r>
        <w:rPr>
          <w:rFonts w:hint="eastAsia" w:ascii="宋体" w:hAnsi="宋体"/>
          <w:b/>
          <w:sz w:val="24"/>
          <w:szCs w:val="28"/>
        </w:rPr>
        <w:t>1.</w:t>
      </w:r>
      <w:r>
        <w:rPr>
          <w:rFonts w:hint="eastAsia" w:ascii="宋体" w:hAnsi="宋体"/>
          <w:b/>
          <w:sz w:val="24"/>
          <w:szCs w:val="21"/>
        </w:rPr>
        <w:t>体系框架设计技术指标</w:t>
      </w:r>
      <w:bookmarkEnd w:id="0"/>
    </w:p>
    <w:p w14:paraId="4ED1D29A">
      <w:pPr>
        <w:numPr>
          <w:ilvl w:val="0"/>
          <w:numId w:val="1"/>
        </w:numPr>
        <w:adjustRightInd w:val="0"/>
        <w:snapToGrid w:val="0"/>
        <w:spacing w:line="312" w:lineRule="auto"/>
        <w:ind w:left="0" w:firstLine="0"/>
        <w:rPr>
          <w:rFonts w:ascii="宋体" w:hAnsi="宋体"/>
          <w:sz w:val="24"/>
          <w:szCs w:val="21"/>
        </w:rPr>
      </w:pPr>
      <w:bookmarkStart w:id="1" w:name="_Toc90210637"/>
      <w:r>
        <w:rPr>
          <w:rFonts w:hint="eastAsia" w:ascii="宋体" w:hAnsi="宋体"/>
          <w:sz w:val="24"/>
          <w:szCs w:val="21"/>
        </w:rPr>
        <w:t>系统符合信创建设要求；</w:t>
      </w:r>
    </w:p>
    <w:p w14:paraId="11FB8B4B">
      <w:pPr>
        <w:numPr>
          <w:ilvl w:val="0"/>
          <w:numId w:val="1"/>
        </w:numPr>
        <w:adjustRightInd w:val="0"/>
        <w:snapToGrid w:val="0"/>
        <w:spacing w:line="312" w:lineRule="auto"/>
        <w:ind w:left="0" w:firstLine="0"/>
        <w:rPr>
          <w:rFonts w:ascii="宋体" w:hAnsi="宋体"/>
          <w:sz w:val="24"/>
          <w:szCs w:val="21"/>
        </w:rPr>
      </w:pPr>
      <w:r>
        <w:rPr>
          <w:rFonts w:hint="eastAsia" w:ascii="宋体" w:hAnsi="宋体"/>
          <w:sz w:val="24"/>
          <w:szCs w:val="21"/>
        </w:rPr>
        <w:t>支持在“国产平板、国产操作系统”上运行本软件；</w:t>
      </w:r>
    </w:p>
    <w:p w14:paraId="2EDB0C83">
      <w:pPr>
        <w:numPr>
          <w:ilvl w:val="0"/>
          <w:numId w:val="1"/>
        </w:numPr>
        <w:adjustRightInd w:val="0"/>
        <w:snapToGrid w:val="0"/>
        <w:spacing w:line="312" w:lineRule="auto"/>
        <w:ind w:left="0" w:firstLine="0"/>
        <w:rPr>
          <w:rFonts w:ascii="宋体" w:hAnsi="宋体"/>
          <w:sz w:val="24"/>
          <w:szCs w:val="21"/>
        </w:rPr>
      </w:pPr>
      <w:r>
        <w:rPr>
          <w:rFonts w:hint="eastAsia" w:ascii="宋体" w:hAnsi="宋体"/>
          <w:sz w:val="24"/>
          <w:szCs w:val="21"/>
        </w:rPr>
        <w:t>后端服务软件支持在国产环境下部署</w:t>
      </w:r>
      <w:r>
        <w:rPr>
          <w:rFonts w:ascii="宋体" w:hAnsi="宋体"/>
          <w:sz w:val="24"/>
          <w:szCs w:val="21"/>
        </w:rPr>
        <w:t>。</w:t>
      </w:r>
    </w:p>
    <w:p w14:paraId="55DB4AD7">
      <w:pPr>
        <w:numPr>
          <w:ilvl w:val="0"/>
          <w:numId w:val="1"/>
        </w:numPr>
        <w:adjustRightInd w:val="0"/>
        <w:snapToGrid w:val="0"/>
        <w:spacing w:line="312" w:lineRule="auto"/>
        <w:ind w:left="0" w:firstLine="0"/>
        <w:rPr>
          <w:rFonts w:ascii="宋体" w:hAnsi="宋体"/>
          <w:sz w:val="24"/>
          <w:szCs w:val="21"/>
        </w:rPr>
      </w:pPr>
      <w:r>
        <w:rPr>
          <w:rFonts w:hint="eastAsia" w:ascii="宋体" w:hAnsi="宋体"/>
          <w:sz w:val="24"/>
          <w:szCs w:val="21"/>
        </w:rPr>
        <w:t>支持网络连接，实现用户博弈。</w:t>
      </w:r>
    </w:p>
    <w:p w14:paraId="2A808DE9">
      <w:pPr>
        <w:tabs>
          <w:tab w:val="left" w:pos="630"/>
        </w:tabs>
        <w:adjustRightInd w:val="0"/>
        <w:snapToGrid w:val="0"/>
        <w:spacing w:before="240" w:line="312" w:lineRule="auto"/>
        <w:ind w:firstLine="482" w:firstLineChars="200"/>
        <w:outlineLvl w:val="2"/>
        <w:rPr>
          <w:rFonts w:ascii="宋体" w:hAnsi="宋体"/>
          <w:b/>
          <w:sz w:val="24"/>
          <w:szCs w:val="21"/>
        </w:rPr>
      </w:pPr>
      <w:r>
        <w:rPr>
          <w:rFonts w:hint="eastAsia" w:ascii="宋体" w:hAnsi="宋体"/>
          <w:b/>
          <w:sz w:val="24"/>
          <w:szCs w:val="21"/>
        </w:rPr>
        <w:t>2.功能设计技术指标</w:t>
      </w:r>
      <w:bookmarkEnd w:id="1"/>
    </w:p>
    <w:p w14:paraId="6090EBDE">
      <w:pPr>
        <w:numPr>
          <w:ilvl w:val="0"/>
          <w:numId w:val="2"/>
        </w:numPr>
        <w:adjustRightInd w:val="0"/>
        <w:snapToGrid w:val="0"/>
        <w:spacing w:line="312" w:lineRule="auto"/>
        <w:ind w:left="0" w:firstLine="0"/>
        <w:rPr>
          <w:rFonts w:ascii="宋体" w:hAnsi="宋体"/>
          <w:sz w:val="24"/>
          <w:szCs w:val="21"/>
        </w:rPr>
      </w:pPr>
      <w:bookmarkStart w:id="2" w:name="_Toc90210638"/>
      <w:r>
        <w:rPr>
          <w:rFonts w:hint="eastAsia" w:ascii="宋体" w:hAnsi="宋体"/>
          <w:sz w:val="24"/>
          <w:szCs w:val="20"/>
        </w:rPr>
        <w:t>具备数据自动采集、流程自动流转、态势可视化呈现、辅助支撑评估、辅助计算、态势复盘（录屏+数据播放）等六大</w:t>
      </w:r>
      <w:r>
        <w:rPr>
          <w:rFonts w:ascii="宋体" w:hAnsi="宋体"/>
          <w:sz w:val="24"/>
          <w:szCs w:val="20"/>
        </w:rPr>
        <w:t>功能</w:t>
      </w:r>
      <w:r>
        <w:rPr>
          <w:rFonts w:hint="eastAsia" w:ascii="宋体" w:hAnsi="宋体"/>
          <w:sz w:val="24"/>
          <w:szCs w:val="21"/>
        </w:rPr>
        <w:t>模块。</w:t>
      </w:r>
    </w:p>
    <w:p w14:paraId="61600D6F">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0"/>
        </w:rPr>
        <w:t>支持</w:t>
      </w:r>
      <w:r>
        <w:rPr>
          <w:rFonts w:ascii="宋体" w:hAnsi="宋体"/>
          <w:sz w:val="24"/>
          <w:szCs w:val="20"/>
        </w:rPr>
        <w:t>过程中</w:t>
      </w:r>
      <w:r>
        <w:rPr>
          <w:rFonts w:hint="eastAsia" w:ascii="宋体" w:hAnsi="宋体"/>
          <w:sz w:val="24"/>
          <w:szCs w:val="20"/>
        </w:rPr>
        <w:t>随机数产生，经济外交影响力等辅助计算。</w:t>
      </w:r>
    </w:p>
    <w:p w14:paraId="5EE226CD">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0"/>
        </w:rPr>
        <w:t>支持想定</w:t>
      </w:r>
      <w:r>
        <w:rPr>
          <w:rFonts w:ascii="宋体" w:hAnsi="宋体"/>
          <w:sz w:val="24"/>
          <w:szCs w:val="20"/>
        </w:rPr>
        <w:t>数据、</w:t>
      </w:r>
      <w:r>
        <w:rPr>
          <w:rFonts w:hint="eastAsia" w:ascii="宋体" w:hAnsi="宋体"/>
          <w:sz w:val="24"/>
          <w:szCs w:val="20"/>
        </w:rPr>
        <w:t>指令</w:t>
      </w:r>
      <w:r>
        <w:rPr>
          <w:rFonts w:ascii="宋体" w:hAnsi="宋体"/>
          <w:sz w:val="24"/>
          <w:szCs w:val="20"/>
        </w:rPr>
        <w:t>记录数据、裁决记录数据</w:t>
      </w:r>
      <w:r>
        <w:rPr>
          <w:rFonts w:hint="eastAsia" w:ascii="宋体" w:hAnsi="宋体"/>
          <w:sz w:val="24"/>
          <w:szCs w:val="20"/>
        </w:rPr>
        <w:t>和</w:t>
      </w:r>
      <w:r>
        <w:rPr>
          <w:rFonts w:ascii="宋体" w:hAnsi="宋体"/>
          <w:sz w:val="24"/>
          <w:szCs w:val="20"/>
        </w:rPr>
        <w:t>评估数据的自动采集；</w:t>
      </w:r>
    </w:p>
    <w:p w14:paraId="5779E99C">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0"/>
        </w:rPr>
        <w:t>支持对回合</w:t>
      </w:r>
      <w:r>
        <w:rPr>
          <w:rFonts w:ascii="宋体" w:hAnsi="宋体"/>
          <w:sz w:val="24"/>
          <w:szCs w:val="20"/>
        </w:rPr>
        <w:t>、阶段、时节的</w:t>
      </w:r>
      <w:r>
        <w:rPr>
          <w:rFonts w:hint="eastAsia" w:ascii="宋体" w:hAnsi="宋体"/>
          <w:sz w:val="24"/>
          <w:szCs w:val="20"/>
        </w:rPr>
        <w:t>模型驱动</w:t>
      </w:r>
      <w:r>
        <w:rPr>
          <w:rFonts w:ascii="宋体" w:hAnsi="宋体"/>
          <w:sz w:val="24"/>
          <w:szCs w:val="20"/>
        </w:rPr>
        <w:t>的自动切换和人机交互切换；</w:t>
      </w:r>
    </w:p>
    <w:p w14:paraId="797ABBCD">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1"/>
        </w:rPr>
        <w:t>支持对栅格化地图的</w:t>
      </w:r>
      <w:r>
        <w:rPr>
          <w:rFonts w:ascii="宋体" w:hAnsi="宋体"/>
          <w:sz w:val="24"/>
          <w:szCs w:val="21"/>
        </w:rPr>
        <w:t>数据结构进行</w:t>
      </w:r>
      <w:r>
        <w:rPr>
          <w:rFonts w:hint="eastAsia" w:ascii="宋体" w:hAnsi="宋体"/>
          <w:sz w:val="24"/>
          <w:szCs w:val="21"/>
        </w:rPr>
        <w:t>增删改查</w:t>
      </w:r>
      <w:r>
        <w:rPr>
          <w:rFonts w:ascii="宋体" w:hAnsi="宋体"/>
          <w:sz w:val="24"/>
          <w:szCs w:val="21"/>
        </w:rPr>
        <w:t>的编辑</w:t>
      </w:r>
      <w:r>
        <w:rPr>
          <w:rFonts w:hint="eastAsia" w:ascii="宋体" w:hAnsi="宋体"/>
          <w:sz w:val="24"/>
          <w:szCs w:val="21"/>
        </w:rPr>
        <w:t>与</w:t>
      </w:r>
      <w:r>
        <w:rPr>
          <w:rFonts w:ascii="宋体" w:hAnsi="宋体"/>
          <w:sz w:val="24"/>
          <w:szCs w:val="21"/>
        </w:rPr>
        <w:t>管理</w:t>
      </w:r>
      <w:r>
        <w:rPr>
          <w:rFonts w:hint="eastAsia" w:ascii="宋体" w:hAnsi="宋体"/>
          <w:sz w:val="24"/>
          <w:szCs w:val="21"/>
        </w:rPr>
        <w:t>；</w:t>
      </w:r>
    </w:p>
    <w:p w14:paraId="7C1F760C">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1"/>
        </w:rPr>
        <w:t>支持想定、卡牌、规则的编辑与管理；</w:t>
      </w:r>
    </w:p>
    <w:p w14:paraId="21B90506">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1"/>
        </w:rPr>
        <w:t>支持自定义</w:t>
      </w:r>
      <w:r>
        <w:rPr>
          <w:rFonts w:ascii="宋体" w:hAnsi="宋体"/>
          <w:sz w:val="24"/>
          <w:szCs w:val="21"/>
        </w:rPr>
        <w:t>评估指标体系和评估</w:t>
      </w:r>
      <w:r>
        <w:rPr>
          <w:rFonts w:hint="eastAsia" w:ascii="宋体" w:hAnsi="宋体"/>
          <w:sz w:val="24"/>
          <w:szCs w:val="21"/>
        </w:rPr>
        <w:t>结果</w:t>
      </w:r>
      <w:r>
        <w:rPr>
          <w:rFonts w:ascii="宋体" w:hAnsi="宋体"/>
          <w:sz w:val="24"/>
          <w:szCs w:val="21"/>
        </w:rPr>
        <w:t>的统计分析；</w:t>
      </w:r>
    </w:p>
    <w:p w14:paraId="06200475">
      <w:pPr>
        <w:numPr>
          <w:ilvl w:val="0"/>
          <w:numId w:val="2"/>
        </w:numPr>
        <w:adjustRightInd w:val="0"/>
        <w:snapToGrid w:val="0"/>
        <w:spacing w:line="312" w:lineRule="auto"/>
        <w:ind w:left="0" w:firstLine="0"/>
        <w:rPr>
          <w:rFonts w:ascii="宋体" w:hAnsi="宋体"/>
          <w:sz w:val="24"/>
          <w:szCs w:val="21"/>
        </w:rPr>
      </w:pPr>
      <w:r>
        <w:rPr>
          <w:rFonts w:hint="eastAsia" w:ascii="宋体" w:hAnsi="宋体"/>
          <w:sz w:val="24"/>
          <w:szCs w:val="21"/>
        </w:rPr>
        <w:t>支持</w:t>
      </w:r>
      <w:r>
        <w:rPr>
          <w:rFonts w:ascii="宋体" w:hAnsi="宋体"/>
          <w:sz w:val="24"/>
          <w:szCs w:val="21"/>
        </w:rPr>
        <w:t>以</w:t>
      </w:r>
      <w:r>
        <w:rPr>
          <w:rFonts w:hint="eastAsia" w:ascii="宋体" w:hAnsi="宋体"/>
          <w:sz w:val="24"/>
          <w:szCs w:val="21"/>
        </w:rPr>
        <w:t>态势录屏和</w:t>
      </w:r>
      <w:r>
        <w:rPr>
          <w:rFonts w:ascii="宋体" w:hAnsi="宋体"/>
          <w:sz w:val="24"/>
          <w:szCs w:val="21"/>
        </w:rPr>
        <w:t>数据存储两种复盘方式</w:t>
      </w:r>
      <w:r>
        <w:rPr>
          <w:rFonts w:hint="eastAsia" w:ascii="宋体" w:hAnsi="宋体"/>
          <w:sz w:val="24"/>
          <w:szCs w:val="21"/>
        </w:rPr>
        <w:t>。</w:t>
      </w:r>
    </w:p>
    <w:p w14:paraId="33E45233">
      <w:pPr>
        <w:tabs>
          <w:tab w:val="left" w:pos="630"/>
        </w:tabs>
        <w:adjustRightInd w:val="0"/>
        <w:snapToGrid w:val="0"/>
        <w:spacing w:before="240" w:line="312" w:lineRule="auto"/>
        <w:ind w:firstLine="482" w:firstLineChars="200"/>
        <w:outlineLvl w:val="2"/>
        <w:rPr>
          <w:rFonts w:ascii="宋体" w:hAnsi="宋体"/>
          <w:b/>
          <w:sz w:val="24"/>
          <w:szCs w:val="21"/>
        </w:rPr>
      </w:pPr>
      <w:r>
        <w:rPr>
          <w:rFonts w:hint="eastAsia" w:ascii="宋体" w:hAnsi="宋体"/>
          <w:b/>
          <w:sz w:val="24"/>
          <w:szCs w:val="21"/>
        </w:rPr>
        <w:t>3. 数据结构设计技术指标</w:t>
      </w:r>
      <w:bookmarkEnd w:id="2"/>
    </w:p>
    <w:p w14:paraId="441AA92A">
      <w:pPr>
        <w:numPr>
          <w:ilvl w:val="0"/>
          <w:numId w:val="3"/>
        </w:numPr>
        <w:adjustRightInd w:val="0"/>
        <w:snapToGrid w:val="0"/>
        <w:spacing w:line="312" w:lineRule="auto"/>
        <w:ind w:left="0" w:firstLine="0"/>
        <w:rPr>
          <w:rFonts w:ascii="宋体" w:hAnsi="宋体"/>
          <w:sz w:val="24"/>
          <w:szCs w:val="21"/>
        </w:rPr>
      </w:pPr>
      <w:bookmarkStart w:id="3" w:name="_Toc90210639"/>
      <w:r>
        <w:rPr>
          <w:rFonts w:hint="eastAsia" w:ascii="宋体" w:hAnsi="宋体"/>
          <w:sz w:val="24"/>
          <w:szCs w:val="21"/>
        </w:rPr>
        <w:t>支持国产</w:t>
      </w:r>
      <w:r>
        <w:rPr>
          <w:rFonts w:ascii="宋体" w:hAnsi="宋体"/>
          <w:sz w:val="24"/>
          <w:szCs w:val="21"/>
        </w:rPr>
        <w:t>达梦</w:t>
      </w:r>
      <w:r>
        <w:rPr>
          <w:rFonts w:hint="eastAsia" w:ascii="宋体" w:hAnsi="宋体"/>
          <w:sz w:val="24"/>
          <w:szCs w:val="21"/>
        </w:rPr>
        <w:t>或</w:t>
      </w:r>
      <w:r>
        <w:rPr>
          <w:rFonts w:ascii="宋体" w:hAnsi="宋体"/>
          <w:sz w:val="24"/>
          <w:szCs w:val="21"/>
        </w:rPr>
        <w:t>Mysql</w:t>
      </w:r>
      <w:r>
        <w:rPr>
          <w:rFonts w:hint="eastAsia" w:ascii="宋体" w:hAnsi="宋体"/>
          <w:sz w:val="24"/>
          <w:szCs w:val="21"/>
        </w:rPr>
        <w:t>等</w:t>
      </w:r>
      <w:r>
        <w:rPr>
          <w:rFonts w:ascii="宋体" w:hAnsi="宋体"/>
          <w:sz w:val="24"/>
          <w:szCs w:val="21"/>
        </w:rPr>
        <w:t>国内外主流数据库应用</w:t>
      </w:r>
      <w:r>
        <w:rPr>
          <w:rFonts w:hint="eastAsia" w:ascii="宋体" w:hAnsi="宋体"/>
          <w:sz w:val="24"/>
          <w:szCs w:val="21"/>
        </w:rPr>
        <w:t>；</w:t>
      </w:r>
    </w:p>
    <w:p w14:paraId="16607DC2">
      <w:pPr>
        <w:numPr>
          <w:ilvl w:val="0"/>
          <w:numId w:val="3"/>
        </w:numPr>
        <w:adjustRightInd w:val="0"/>
        <w:snapToGrid w:val="0"/>
        <w:spacing w:line="312" w:lineRule="auto"/>
        <w:ind w:left="0" w:firstLine="0"/>
        <w:rPr>
          <w:rFonts w:ascii="宋体" w:hAnsi="宋体"/>
          <w:sz w:val="24"/>
          <w:szCs w:val="21"/>
        </w:rPr>
      </w:pPr>
      <w:r>
        <w:rPr>
          <w:rFonts w:hint="eastAsia" w:ascii="宋体" w:hAnsi="宋体"/>
          <w:sz w:val="24"/>
          <w:szCs w:val="20"/>
        </w:rPr>
        <w:t>地图支持地图底图设定，</w:t>
      </w:r>
      <w:r>
        <w:rPr>
          <w:rFonts w:ascii="宋体" w:hAnsi="宋体"/>
          <w:sz w:val="24"/>
          <w:szCs w:val="20"/>
        </w:rPr>
        <w:t>栅格</w:t>
      </w:r>
      <w:r>
        <w:rPr>
          <w:rFonts w:hint="eastAsia" w:ascii="宋体" w:hAnsi="宋体"/>
          <w:sz w:val="24"/>
          <w:szCs w:val="20"/>
        </w:rPr>
        <w:t>化地图数据，栅格化可以根据需要提供相应规格形状栅格；</w:t>
      </w:r>
    </w:p>
    <w:p w14:paraId="1125A907">
      <w:pPr>
        <w:numPr>
          <w:ilvl w:val="0"/>
          <w:numId w:val="3"/>
        </w:numPr>
        <w:adjustRightInd w:val="0"/>
        <w:snapToGrid w:val="0"/>
        <w:spacing w:line="312" w:lineRule="auto"/>
        <w:ind w:left="0" w:firstLine="0"/>
        <w:rPr>
          <w:rFonts w:ascii="宋体" w:hAnsi="宋体"/>
          <w:sz w:val="24"/>
          <w:szCs w:val="21"/>
        </w:rPr>
      </w:pPr>
      <w:r>
        <w:rPr>
          <w:rFonts w:hint="eastAsia" w:ascii="宋体" w:hAnsi="宋体"/>
          <w:sz w:val="24"/>
          <w:szCs w:val="20"/>
        </w:rPr>
        <w:t>卡牌属性必须可动态扩展，能根据模组需要，对其进行多种属性设置</w:t>
      </w:r>
      <w:r>
        <w:rPr>
          <w:rFonts w:ascii="宋体" w:hAnsi="宋体"/>
          <w:sz w:val="24"/>
          <w:szCs w:val="20"/>
        </w:rPr>
        <w:t>。</w:t>
      </w:r>
    </w:p>
    <w:p w14:paraId="56068237">
      <w:pPr>
        <w:tabs>
          <w:tab w:val="left" w:pos="630"/>
        </w:tabs>
        <w:adjustRightInd w:val="0"/>
        <w:snapToGrid w:val="0"/>
        <w:spacing w:before="240" w:line="312" w:lineRule="auto"/>
        <w:ind w:firstLine="482" w:firstLineChars="200"/>
        <w:outlineLvl w:val="2"/>
        <w:rPr>
          <w:rFonts w:ascii="宋体" w:hAnsi="宋体"/>
          <w:b/>
          <w:sz w:val="24"/>
          <w:szCs w:val="21"/>
        </w:rPr>
      </w:pPr>
      <w:r>
        <w:rPr>
          <w:rFonts w:hint="eastAsia" w:ascii="宋体" w:hAnsi="宋体"/>
          <w:b/>
          <w:sz w:val="24"/>
          <w:szCs w:val="21"/>
        </w:rPr>
        <w:t>4.应用设计技术指标</w:t>
      </w:r>
      <w:bookmarkEnd w:id="3"/>
    </w:p>
    <w:p w14:paraId="347DD5C8">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支持多人多机同时在线，可完成对</w:t>
      </w:r>
      <w:r>
        <w:rPr>
          <w:rFonts w:ascii="宋体" w:hAnsi="宋体"/>
          <w:sz w:val="24"/>
          <w:szCs w:val="21"/>
        </w:rPr>
        <w:t>2-3</w:t>
      </w:r>
      <w:r>
        <w:rPr>
          <w:rFonts w:hint="eastAsia" w:ascii="宋体" w:hAnsi="宋体"/>
          <w:sz w:val="24"/>
          <w:szCs w:val="21"/>
        </w:rPr>
        <w:t>个想定进行运用；</w:t>
      </w:r>
    </w:p>
    <w:p w14:paraId="0785464B">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支持手工线上线下同步更新态势数据，前后台衔接和回放态势；</w:t>
      </w:r>
    </w:p>
    <w:p w14:paraId="09715BB6">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支撑在室内局域网搭建环境，实现对抗双方和管理方态势的可视化显示；</w:t>
      </w:r>
    </w:p>
    <w:p w14:paraId="69A08B12">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支持</w:t>
      </w:r>
      <w:r>
        <w:rPr>
          <w:rFonts w:ascii="宋体" w:hAnsi="宋体"/>
          <w:sz w:val="24"/>
          <w:szCs w:val="21"/>
        </w:rPr>
        <w:t>从数据准备到对抗、评估全流程的组织实施。</w:t>
      </w:r>
    </w:p>
    <w:p w14:paraId="1C4901B5">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0"/>
        </w:rPr>
        <w:t>支持视频</w:t>
      </w:r>
      <w:r>
        <w:rPr>
          <w:rFonts w:ascii="宋体" w:hAnsi="宋体"/>
          <w:sz w:val="24"/>
          <w:szCs w:val="20"/>
        </w:rPr>
        <w:t>、</w:t>
      </w:r>
      <w:r>
        <w:rPr>
          <w:rFonts w:hint="eastAsia" w:ascii="宋体" w:hAnsi="宋体"/>
          <w:sz w:val="24"/>
          <w:szCs w:val="20"/>
        </w:rPr>
        <w:t>图像</w:t>
      </w:r>
      <w:r>
        <w:rPr>
          <w:rFonts w:ascii="宋体" w:hAnsi="宋体"/>
          <w:sz w:val="24"/>
          <w:szCs w:val="20"/>
        </w:rPr>
        <w:t>、</w:t>
      </w:r>
      <w:r>
        <w:rPr>
          <w:rFonts w:hint="eastAsia" w:ascii="宋体" w:hAnsi="宋体"/>
          <w:sz w:val="24"/>
          <w:szCs w:val="20"/>
        </w:rPr>
        <w:t>表格</w:t>
      </w:r>
      <w:r>
        <w:rPr>
          <w:rFonts w:ascii="宋体" w:hAnsi="宋体"/>
          <w:sz w:val="24"/>
          <w:szCs w:val="20"/>
        </w:rPr>
        <w:t>、文</w:t>
      </w:r>
      <w:r>
        <w:rPr>
          <w:rFonts w:hint="eastAsia" w:ascii="宋体" w:hAnsi="宋体"/>
          <w:sz w:val="24"/>
          <w:szCs w:val="20"/>
        </w:rPr>
        <w:t>本等</w:t>
      </w:r>
      <w:r>
        <w:rPr>
          <w:rFonts w:ascii="宋体" w:hAnsi="宋体"/>
          <w:sz w:val="24"/>
          <w:szCs w:val="20"/>
        </w:rPr>
        <w:t>最少</w:t>
      </w:r>
      <w:r>
        <w:rPr>
          <w:rFonts w:hint="eastAsia" w:ascii="宋体" w:hAnsi="宋体"/>
          <w:sz w:val="24"/>
          <w:szCs w:val="20"/>
        </w:rPr>
        <w:t>三</w:t>
      </w:r>
      <w:r>
        <w:rPr>
          <w:rFonts w:ascii="宋体" w:hAnsi="宋体"/>
          <w:sz w:val="24"/>
          <w:szCs w:val="20"/>
        </w:rPr>
        <w:t>种模态数据</w:t>
      </w:r>
      <w:r>
        <w:rPr>
          <w:rFonts w:hint="eastAsia" w:ascii="宋体" w:hAnsi="宋体"/>
          <w:sz w:val="24"/>
          <w:szCs w:val="20"/>
        </w:rPr>
        <w:t>的</w:t>
      </w:r>
      <w:r>
        <w:rPr>
          <w:rFonts w:ascii="宋体" w:hAnsi="宋体"/>
          <w:sz w:val="24"/>
          <w:szCs w:val="20"/>
        </w:rPr>
        <w:t>可视化呈现</w:t>
      </w:r>
      <w:r>
        <w:rPr>
          <w:rFonts w:hint="eastAsia" w:ascii="宋体" w:hAnsi="宋体"/>
          <w:sz w:val="24"/>
          <w:szCs w:val="20"/>
        </w:rPr>
        <w:t>。</w:t>
      </w:r>
    </w:p>
    <w:p w14:paraId="7E26CAFC">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支持账号设置功能</w:t>
      </w:r>
      <w:r>
        <w:rPr>
          <w:rFonts w:ascii="宋体" w:hAnsi="宋体"/>
          <w:sz w:val="24"/>
          <w:szCs w:val="21"/>
        </w:rPr>
        <w:t>，</w:t>
      </w:r>
      <w:r>
        <w:rPr>
          <w:rFonts w:hint="eastAsia" w:ascii="宋体" w:hAnsi="宋体"/>
          <w:sz w:val="24"/>
          <w:szCs w:val="21"/>
        </w:rPr>
        <w:t>账号可通过注册登录进入软件</w:t>
      </w:r>
      <w:r>
        <w:rPr>
          <w:rFonts w:ascii="宋体" w:hAnsi="宋体"/>
          <w:sz w:val="24"/>
          <w:szCs w:val="21"/>
        </w:rPr>
        <w:t>系统</w:t>
      </w:r>
      <w:r>
        <w:rPr>
          <w:rFonts w:hint="eastAsia" w:ascii="宋体" w:hAnsi="宋体"/>
          <w:sz w:val="24"/>
          <w:szCs w:val="21"/>
        </w:rPr>
        <w:t>。</w:t>
      </w:r>
    </w:p>
    <w:p w14:paraId="7603D9D0">
      <w:pPr>
        <w:numPr>
          <w:ilvl w:val="0"/>
          <w:numId w:val="4"/>
        </w:numPr>
        <w:adjustRightInd w:val="0"/>
        <w:snapToGrid w:val="0"/>
        <w:spacing w:line="312" w:lineRule="auto"/>
        <w:ind w:left="0" w:firstLine="0"/>
        <w:rPr>
          <w:rFonts w:ascii="宋体" w:hAnsi="宋体"/>
          <w:sz w:val="24"/>
          <w:szCs w:val="21"/>
        </w:rPr>
      </w:pPr>
      <w:r>
        <w:rPr>
          <w:rFonts w:hint="eastAsia" w:ascii="宋体" w:hAnsi="宋体"/>
          <w:sz w:val="24"/>
          <w:szCs w:val="21"/>
        </w:rPr>
        <w:t>支持管推分离，管理裁决端</w:t>
      </w:r>
      <w:r>
        <w:rPr>
          <w:rFonts w:ascii="宋体" w:hAnsi="宋体"/>
          <w:sz w:val="24"/>
          <w:szCs w:val="21"/>
        </w:rPr>
        <w:t>可以进行</w:t>
      </w:r>
      <w:r>
        <w:rPr>
          <w:rFonts w:hint="eastAsia" w:ascii="宋体" w:hAnsi="宋体"/>
          <w:sz w:val="24"/>
          <w:szCs w:val="21"/>
        </w:rPr>
        <w:t>提前准备、</w:t>
      </w:r>
      <w:r>
        <w:rPr>
          <w:rFonts w:ascii="宋体" w:hAnsi="宋体"/>
          <w:sz w:val="24"/>
          <w:szCs w:val="21"/>
        </w:rPr>
        <w:t>观摩</w:t>
      </w:r>
      <w:r>
        <w:rPr>
          <w:rFonts w:hint="eastAsia" w:ascii="宋体" w:hAnsi="宋体"/>
          <w:sz w:val="24"/>
          <w:szCs w:val="21"/>
        </w:rPr>
        <w:t>、</w:t>
      </w:r>
      <w:r>
        <w:rPr>
          <w:rFonts w:ascii="宋体" w:hAnsi="宋体"/>
          <w:sz w:val="24"/>
          <w:szCs w:val="21"/>
        </w:rPr>
        <w:t>打分</w:t>
      </w:r>
      <w:r>
        <w:rPr>
          <w:rFonts w:hint="eastAsia" w:ascii="宋体" w:hAnsi="宋体"/>
          <w:sz w:val="24"/>
          <w:szCs w:val="21"/>
        </w:rPr>
        <w:t>和</w:t>
      </w:r>
      <w:r>
        <w:rPr>
          <w:rFonts w:ascii="宋体" w:hAnsi="宋体"/>
          <w:sz w:val="24"/>
          <w:szCs w:val="21"/>
        </w:rPr>
        <w:t>复盘，可进行</w:t>
      </w:r>
      <w:r>
        <w:rPr>
          <w:rFonts w:hint="eastAsia" w:ascii="宋体" w:hAnsi="宋体"/>
          <w:sz w:val="24"/>
          <w:szCs w:val="21"/>
        </w:rPr>
        <w:t>回合对抗和</w:t>
      </w:r>
      <w:r>
        <w:rPr>
          <w:rFonts w:ascii="宋体" w:hAnsi="宋体"/>
          <w:sz w:val="24"/>
          <w:szCs w:val="21"/>
        </w:rPr>
        <w:t>复盘</w:t>
      </w:r>
      <w:r>
        <w:rPr>
          <w:rFonts w:hint="eastAsia" w:ascii="宋体" w:hAnsi="宋体"/>
          <w:sz w:val="24"/>
          <w:szCs w:val="21"/>
        </w:rPr>
        <w:t>。</w:t>
      </w:r>
    </w:p>
    <w:p w14:paraId="1414531D">
      <w:pPr>
        <w:numPr>
          <w:ilvl w:val="0"/>
          <w:numId w:val="4"/>
        </w:numPr>
        <w:adjustRightInd w:val="0"/>
        <w:snapToGrid w:val="0"/>
        <w:spacing w:line="312" w:lineRule="auto"/>
        <w:ind w:left="0" w:firstLine="0"/>
        <w:rPr>
          <w:rFonts w:ascii="宋体" w:hAnsi="宋体"/>
          <w:sz w:val="28"/>
          <w:szCs w:val="21"/>
        </w:rPr>
      </w:pPr>
      <w:r>
        <w:rPr>
          <w:rFonts w:hint="eastAsia" w:ascii="宋体" w:hAnsi="宋体"/>
          <w:sz w:val="24"/>
          <w:szCs w:val="20"/>
        </w:rPr>
        <w:t>支持态势复盘过程</w:t>
      </w:r>
      <w:r>
        <w:rPr>
          <w:rFonts w:ascii="宋体" w:hAnsi="宋体"/>
          <w:sz w:val="24"/>
          <w:szCs w:val="20"/>
        </w:rPr>
        <w:t>中的</w:t>
      </w:r>
      <w:r>
        <w:rPr>
          <w:rFonts w:hint="eastAsia" w:ascii="宋体" w:hAnsi="宋体"/>
          <w:sz w:val="24"/>
          <w:szCs w:val="20"/>
        </w:rPr>
        <w:t>暂停</w:t>
      </w:r>
      <w:r>
        <w:rPr>
          <w:rFonts w:ascii="宋体" w:hAnsi="宋体"/>
          <w:sz w:val="24"/>
          <w:szCs w:val="20"/>
        </w:rPr>
        <w:t>、回退</w:t>
      </w:r>
      <w:r>
        <w:rPr>
          <w:rFonts w:hint="eastAsia" w:ascii="宋体" w:hAnsi="宋体"/>
          <w:sz w:val="24"/>
          <w:szCs w:val="20"/>
        </w:rPr>
        <w:t>以及3-5个</w:t>
      </w:r>
      <w:r>
        <w:rPr>
          <w:rFonts w:ascii="宋体" w:hAnsi="宋体"/>
          <w:sz w:val="24"/>
          <w:szCs w:val="20"/>
        </w:rPr>
        <w:t>等级的倍速</w:t>
      </w:r>
      <w:r>
        <w:rPr>
          <w:rFonts w:hint="eastAsia" w:ascii="宋体" w:hAnsi="宋体"/>
          <w:sz w:val="24"/>
          <w:szCs w:val="20"/>
        </w:rPr>
        <w:t>设置</w:t>
      </w:r>
      <w:r>
        <w:rPr>
          <w:rFonts w:ascii="宋体" w:hAnsi="宋体"/>
          <w:sz w:val="24"/>
          <w:szCs w:val="20"/>
        </w:rPr>
        <w:t>。</w:t>
      </w:r>
    </w:p>
    <w:p w14:paraId="684C229C">
      <w:pPr>
        <w:pStyle w:val="4"/>
        <w:ind w:left="0" w:leftChars="0"/>
        <w:jc w:val="center"/>
        <w:rPr>
          <w:rFonts w:hint="eastAsia"/>
        </w:rPr>
      </w:pPr>
      <w:r>
        <w:rPr>
          <w:rFonts w:hint="eastAsia"/>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22AA2076">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0183F2C3">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5B4AF5DE">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2A647993">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7F663A6A">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6C537331">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79C65D63">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4.涉密信息系统集成资质（乙级以上，含乙级）</w:t>
      </w:r>
    </w:p>
    <w:p w14:paraId="45766C0B">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570B84E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06704521">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546E7E5C">
      <w:pPr>
        <w:pStyle w:val="2"/>
        <w:ind w:firstLine="560" w:firstLineChars="200"/>
        <w:rPr>
          <w:rFonts w:hint="eastAsia"/>
        </w:rPr>
      </w:pPr>
      <w:r>
        <w:rPr>
          <w:rFonts w:hint="eastAsia" w:ascii="楷体" w:hAnsi="楷体" w:eastAsia="楷体" w:cs="楷体"/>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p>
    <w:p w14:paraId="2F7B0D40">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5E3E0568">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0FD88F57">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6B9AD4B1">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11DAF921">
            <w:pPr>
              <w:widowControl/>
              <w:jc w:val="left"/>
              <w:rPr>
                <w:rFonts w:ascii="方正小标宋简体" w:hAnsi="宋体" w:eastAsia="方正小标宋简体" w:cs="宋体"/>
                <w:color w:val="000000"/>
                <w:sz w:val="44"/>
                <w:szCs w:val="44"/>
              </w:rPr>
            </w:pPr>
          </w:p>
        </w:tc>
      </w:tr>
      <w:tr w14:paraId="5370B897">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6D4648F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6DECE73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2690B846">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5A24B4A9">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482F92FD">
            <w:pPr>
              <w:widowControl/>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rPr>
              <w:t>某项目辅助裁决软件采购</w:t>
            </w:r>
            <w:r>
              <w:rPr>
                <w:rFonts w:hint="eastAsia" w:ascii="黑体" w:hAnsi="黑体" w:eastAsia="黑体" w:cs="宋体"/>
                <w:color w:val="000000"/>
                <w:sz w:val="32"/>
                <w:szCs w:val="32"/>
                <w:lang w:eastAsia="zh-CN"/>
              </w:rPr>
              <w:t>（</w:t>
            </w:r>
            <w:r>
              <w:rPr>
                <w:rFonts w:hint="eastAsia" w:ascii="黑体" w:hAnsi="黑体" w:eastAsia="黑体" w:cs="宋体"/>
                <w:color w:val="000000"/>
                <w:sz w:val="32"/>
                <w:szCs w:val="32"/>
                <w:lang w:val="en-US" w:eastAsia="zh-CN"/>
              </w:rPr>
              <w:t>第二次</w:t>
            </w:r>
            <w:r>
              <w:rPr>
                <w:rFonts w:hint="eastAsia" w:ascii="黑体" w:hAnsi="黑体" w:eastAsia="黑体" w:cs="宋体"/>
                <w:color w:val="000000"/>
                <w:sz w:val="32"/>
                <w:szCs w:val="32"/>
                <w:lang w:eastAsia="zh-CN"/>
              </w:rPr>
              <w:t>）</w:t>
            </w:r>
          </w:p>
        </w:tc>
        <w:tc>
          <w:tcPr>
            <w:tcW w:w="5002" w:type="dxa"/>
            <w:gridSpan w:val="2"/>
            <w:tcBorders>
              <w:top w:val="double" w:color="auto" w:sz="2" w:space="0"/>
              <w:left w:val="nil"/>
              <w:bottom w:val="single" w:color="auto" w:sz="4" w:space="0"/>
              <w:right w:val="single" w:color="auto" w:sz="4" w:space="0"/>
            </w:tcBorders>
            <w:noWrap w:val="0"/>
            <w:vAlign w:val="center"/>
          </w:tcPr>
          <w:p w14:paraId="5DA9428E">
            <w:pPr>
              <w:pStyle w:val="7"/>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35CE77E8">
            <w:pPr>
              <w:jc w:val="left"/>
              <w:rPr>
                <w:rFonts w:hint="eastAsia" w:ascii="仿宋_GB2312" w:hAnsi="仿宋_GB2312" w:eastAsia="仿宋_GB2312" w:cs="仿宋_GB2312"/>
                <w:color w:val="000000"/>
                <w:sz w:val="30"/>
                <w:szCs w:val="30"/>
              </w:rPr>
            </w:pPr>
          </w:p>
        </w:tc>
      </w:tr>
      <w:tr w14:paraId="199A65AF">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130D093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63245273">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2026年  月  日    时  分</w:t>
            </w:r>
          </w:p>
        </w:tc>
      </w:tr>
      <w:tr w14:paraId="08376D91">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1543FEE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7A212E74">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以采购方通知为准</w:t>
            </w:r>
          </w:p>
        </w:tc>
      </w:tr>
      <w:tr w14:paraId="520B9912">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81AF34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09B253C2">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现场递交</w:t>
            </w:r>
          </w:p>
        </w:tc>
      </w:tr>
      <w:tr w14:paraId="6D0FDACA">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316F528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4323857E">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1019D9D8">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0F9AEF3A">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2B67AE4B">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0D67F85D">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15FC40FD">
            <w:pPr>
              <w:widowControl/>
              <w:jc w:val="left"/>
              <w:rPr>
                <w:rFonts w:ascii="宋体" w:hAnsi="宋体"/>
                <w:color w:val="000000"/>
                <w:sz w:val="36"/>
                <w:szCs w:val="36"/>
              </w:rPr>
            </w:pPr>
          </w:p>
        </w:tc>
      </w:tr>
      <w:tr w14:paraId="3A76D94A">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6CF86678">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6A274EA5">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178CF4F1">
            <w:pPr>
              <w:widowControl/>
              <w:jc w:val="left"/>
              <w:rPr>
                <w:rFonts w:ascii="宋体" w:hAnsi="宋体"/>
                <w:color w:val="000000"/>
                <w:sz w:val="36"/>
                <w:szCs w:val="36"/>
              </w:rPr>
            </w:pPr>
          </w:p>
        </w:tc>
      </w:tr>
      <w:tr w14:paraId="1D4DD96D">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4BF1CA8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2C8DC11F">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4D69888E">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6027D886">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6E44A948">
      <w:pPr>
        <w:jc w:val="center"/>
        <w:rPr>
          <w:rFonts w:hint="eastAsia" w:eastAsia="华文中宋"/>
          <w:bCs/>
          <w:sz w:val="44"/>
        </w:rPr>
      </w:pPr>
    </w:p>
    <w:p w14:paraId="5CFC5C4D">
      <w:pPr>
        <w:ind w:firstLine="560" w:firstLineChars="200"/>
        <w:rPr>
          <w:rFonts w:eastAsia="楷体_GB2312"/>
          <w:sz w:val="28"/>
          <w:szCs w:val="28"/>
        </w:rPr>
      </w:pPr>
    </w:p>
    <w:p w14:paraId="013874C6">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3B5A4192">
      <w:pPr>
        <w:ind w:firstLine="560" w:firstLineChars="200"/>
        <w:rPr>
          <w:rFonts w:hint="eastAsia" w:ascii="仿宋_GB2312" w:hAnsi="微软雅黑" w:eastAsia="仿宋_GB2312"/>
          <w:sz w:val="28"/>
          <w:szCs w:val="28"/>
        </w:rPr>
      </w:pPr>
    </w:p>
    <w:p w14:paraId="2E9419CC">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A0CFBDB">
      <w:pPr>
        <w:pStyle w:val="8"/>
        <w:rPr>
          <w:rFonts w:hint="eastAsia" w:ascii="仿宋_GB2312" w:eastAsia="仿宋_GB2312"/>
        </w:rPr>
      </w:pPr>
    </w:p>
    <w:p w14:paraId="4BB12BD9">
      <w:pPr>
        <w:pStyle w:val="8"/>
        <w:rPr>
          <w:rFonts w:hint="eastAsia" w:ascii="仿宋_GB2312" w:eastAsia="仿宋_GB2312"/>
        </w:rPr>
      </w:pPr>
    </w:p>
    <w:p w14:paraId="1079D77E">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6669CAC">
                            <w:pPr>
                              <w:jc w:val="center"/>
                              <w:rPr>
                                <w:rFonts w:ascii="宋体"/>
                              </w:rPr>
                            </w:pPr>
                          </w:p>
                          <w:p w14:paraId="59E6F76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37C5FFE3">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erUytUAAAAJAQAADwAA&#10;AAAAAAABACAAAAAiAAAAZHJzL2Rvd25yZXYueG1sUEsBAhQAFAAAAAgAh07iQJcOWrcZAgAAUQQA&#10;AA4AAAAAAAAAAQAgAAAAJAEAAGRycy9lMm9Eb2MueG1sUEsFBgAAAAAGAAYAWQEAAK8FAAAAAA==&#10;">
                <v:path/>
                <v:fill focussize="0,0"/>
                <v:stroke dashstyle="dash"/>
                <v:imagedata o:title=""/>
                <o:lock v:ext="edit"/>
                <v:textbox>
                  <w:txbxContent>
                    <w:p w14:paraId="16669CAC">
                      <w:pPr>
                        <w:jc w:val="center"/>
                        <w:rPr>
                          <w:rFonts w:ascii="宋体"/>
                        </w:rPr>
                      </w:pPr>
                    </w:p>
                    <w:p w14:paraId="59E6F76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37C5FFE3">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83DC1DC">
                            <w:pPr>
                              <w:jc w:val="center"/>
                              <w:rPr>
                                <w:rFonts w:ascii="宋体"/>
                              </w:rPr>
                            </w:pPr>
                          </w:p>
                          <w:p w14:paraId="25F7FF3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139A48E">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LfqE1QAAAAoBAAAP&#10;AAAAAAAAAAEAIAAAACIAAABkcnMvZG93bnJldi54bWxQSwECFAAUAAAACACHTuJAhzlL+BsCAABR&#10;BAAADgAAAAAAAAABACAAAAAkAQAAZHJzL2Uyb0RvYy54bWxQSwUGAAAAAAYABgBZAQAAsQUAAAAA&#10;">
                <v:path/>
                <v:fill focussize="0,0"/>
                <v:stroke dashstyle="dash"/>
                <v:imagedata o:title=""/>
                <o:lock v:ext="edit"/>
                <v:textbox>
                  <w:txbxContent>
                    <w:p w14:paraId="583DC1DC">
                      <w:pPr>
                        <w:jc w:val="center"/>
                        <w:rPr>
                          <w:rFonts w:ascii="宋体"/>
                        </w:rPr>
                      </w:pPr>
                    </w:p>
                    <w:p w14:paraId="25F7FF3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139A48E">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5AE8C7F1">
      <w:pPr>
        <w:ind w:firstLine="560" w:firstLineChars="200"/>
        <w:rPr>
          <w:rFonts w:hint="eastAsia" w:ascii="仿宋_GB2312" w:eastAsia="仿宋_GB2312"/>
          <w:sz w:val="28"/>
          <w:szCs w:val="28"/>
        </w:rPr>
      </w:pPr>
    </w:p>
    <w:p w14:paraId="1134E62E">
      <w:pPr>
        <w:rPr>
          <w:rFonts w:hint="eastAsia" w:ascii="仿宋_GB2312" w:eastAsia="仿宋_GB2312"/>
          <w:sz w:val="28"/>
          <w:szCs w:val="28"/>
        </w:rPr>
      </w:pPr>
    </w:p>
    <w:p w14:paraId="391255BE">
      <w:pPr>
        <w:rPr>
          <w:rFonts w:hint="eastAsia" w:ascii="仿宋_GB2312" w:eastAsia="仿宋_GB2312"/>
          <w:sz w:val="28"/>
          <w:szCs w:val="28"/>
        </w:rPr>
      </w:pPr>
    </w:p>
    <w:p w14:paraId="1C292541">
      <w:pPr>
        <w:rPr>
          <w:rFonts w:hint="eastAsia" w:ascii="仿宋_GB2312" w:eastAsia="仿宋_GB2312"/>
          <w:sz w:val="28"/>
          <w:szCs w:val="28"/>
        </w:rPr>
      </w:pPr>
    </w:p>
    <w:p w14:paraId="38CCD80C">
      <w:pPr>
        <w:rPr>
          <w:rFonts w:hint="eastAsia" w:ascii="仿宋_GB2312" w:eastAsia="仿宋_GB2312"/>
          <w:sz w:val="28"/>
          <w:szCs w:val="28"/>
        </w:rPr>
      </w:pPr>
    </w:p>
    <w:p w14:paraId="67D9E7DA">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D94D3A0">
      <w:pPr>
        <w:jc w:val="left"/>
        <w:rPr>
          <w:rFonts w:hint="eastAsia" w:ascii="仿宋_GB2312" w:hAnsi="微软雅黑" w:eastAsia="仿宋_GB2312"/>
          <w:sz w:val="28"/>
          <w:szCs w:val="28"/>
        </w:rPr>
      </w:pPr>
    </w:p>
    <w:p w14:paraId="4FD9E10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5D41BEE">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75D76B1E">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7EFA29EF">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7E6FCB21">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55454D32">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02042D74">
      <w:pPr>
        <w:spacing w:line="560" w:lineRule="exact"/>
        <w:ind w:firstLine="600"/>
        <w:rPr>
          <w:rFonts w:hint="eastAsia" w:ascii="仿宋_GB2312" w:hAnsi="微软雅黑" w:eastAsia="仿宋_GB2312"/>
          <w:sz w:val="28"/>
          <w:szCs w:val="28"/>
        </w:rPr>
      </w:pPr>
    </w:p>
    <w:p w14:paraId="4BB4F2DD">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6559D28C">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737C228D">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38D51091">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955A2BB">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020684AB">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32D9831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6F877031">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0806A0B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58ADBC5E">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DF012C5">
                            <w:pPr>
                              <w:jc w:val="center"/>
                              <w:rPr>
                                <w:rFonts w:ascii="宋体"/>
                              </w:rPr>
                            </w:pPr>
                          </w:p>
                          <w:p w14:paraId="4A0BB704">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069F0CD">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2DF012C5">
                      <w:pPr>
                        <w:jc w:val="center"/>
                        <w:rPr>
                          <w:rFonts w:ascii="宋体"/>
                        </w:rPr>
                      </w:pPr>
                    </w:p>
                    <w:p w14:paraId="4A0BB704">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069F0CD">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92AEB79">
                            <w:pPr>
                              <w:jc w:val="center"/>
                              <w:rPr>
                                <w:rFonts w:ascii="宋体"/>
                              </w:rPr>
                            </w:pPr>
                          </w:p>
                          <w:p w14:paraId="283A5DF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60D1AB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CuNF1gAAAAkBAAAP&#10;AAAAAAAAAAEAIAAAACIAAABkcnMvZG93bnJldi54bWxQSwECFAAUAAAACACHTuJAWB56OxoCAABR&#10;BAAADgAAAAAAAAABACAAAAAlAQAAZHJzL2Uyb0RvYy54bWxQSwUGAAAAAAYABgBZAQAAsQUAAAAA&#10;">
                <v:path/>
                <v:fill focussize="0,0"/>
                <v:stroke dashstyle="dash"/>
                <v:imagedata o:title=""/>
                <o:lock v:ext="edit"/>
                <v:textbox>
                  <w:txbxContent>
                    <w:p w14:paraId="192AEB79">
                      <w:pPr>
                        <w:jc w:val="center"/>
                        <w:rPr>
                          <w:rFonts w:ascii="宋体"/>
                        </w:rPr>
                      </w:pPr>
                    </w:p>
                    <w:p w14:paraId="283A5DF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60D1AB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487CA45B">
      <w:pPr>
        <w:spacing w:line="560" w:lineRule="exact"/>
        <w:ind w:firstLine="573"/>
        <w:rPr>
          <w:rFonts w:hint="eastAsia" w:ascii="仿宋_GB2312" w:eastAsia="仿宋_GB2312"/>
        </w:rPr>
      </w:pPr>
    </w:p>
    <w:p w14:paraId="7FCC3433">
      <w:pPr>
        <w:spacing w:line="560" w:lineRule="exact"/>
        <w:ind w:firstLine="573"/>
        <w:rPr>
          <w:rFonts w:hint="eastAsia" w:ascii="仿宋_GB2312" w:eastAsia="仿宋_GB2312"/>
        </w:rPr>
      </w:pPr>
    </w:p>
    <w:p w14:paraId="24B1D126">
      <w:pPr>
        <w:spacing w:line="560" w:lineRule="exact"/>
        <w:ind w:firstLine="573"/>
        <w:rPr>
          <w:rFonts w:hint="eastAsia" w:ascii="仿宋_GB2312" w:eastAsia="仿宋_GB2312"/>
        </w:rPr>
      </w:pPr>
    </w:p>
    <w:p w14:paraId="62543742">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78FD58E5">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58B93ADE">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106AAD5B">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7259C1C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5BAE1C7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55705018">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55761EF3">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B6DA2A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21ED019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420E24A8">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2B3291B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1B1E5B4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7B08B7A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57B2277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318EEA6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B1F4F4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09EAA91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7350EAEF">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5F333E0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50781E8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13F6DE3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53A3CC6B">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6A79F22B">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3200E4F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0A370E1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51BF11E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7054FA16">
      <w:pPr>
        <w:widowControl/>
        <w:autoSpaceDE w:val="0"/>
        <w:autoSpaceDN w:val="0"/>
        <w:adjustRightInd w:val="0"/>
        <w:spacing w:line="600" w:lineRule="exact"/>
        <w:ind w:firstLine="560" w:firstLineChars="200"/>
        <w:rPr>
          <w:rFonts w:hint="eastAsia" w:ascii="仿宋_GB2312" w:eastAsia="仿宋_GB2312"/>
          <w:sz w:val="28"/>
          <w:szCs w:val="28"/>
        </w:rPr>
      </w:pPr>
    </w:p>
    <w:p w14:paraId="0DAC2B58">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26876D2F">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01DCE9CA">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1956205A">
      <w:pPr>
        <w:widowControl/>
        <w:autoSpaceDE w:val="0"/>
        <w:autoSpaceDN w:val="0"/>
        <w:adjustRightInd w:val="0"/>
        <w:spacing w:line="600" w:lineRule="exact"/>
        <w:ind w:firstLine="560" w:firstLineChars="200"/>
        <w:rPr>
          <w:rFonts w:hint="eastAsia" w:ascii="仿宋_GB2312" w:eastAsia="仿宋_GB2312"/>
          <w:sz w:val="28"/>
          <w:szCs w:val="28"/>
        </w:rPr>
      </w:pPr>
    </w:p>
    <w:p w14:paraId="5CCC029E">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25C94DE0">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20187D7C">
      <w:pPr>
        <w:pStyle w:val="4"/>
        <w:ind w:left="0" w:leftChars="0"/>
        <w:rPr>
          <w:rFonts w:hint="eastAsia"/>
        </w:rPr>
      </w:pPr>
    </w:p>
    <w:p w14:paraId="3407A4E3">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796AAF2">
      <w:pPr>
        <w:jc w:val="center"/>
        <w:rPr>
          <w:rFonts w:hint="eastAsia" w:ascii="仿宋_GB2312" w:hAnsi="微软雅黑" w:eastAsia="仿宋_GB2312"/>
          <w:sz w:val="28"/>
          <w:szCs w:val="28"/>
        </w:rPr>
      </w:pPr>
    </w:p>
    <w:p w14:paraId="33F477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B379">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6E80">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041B0"/>
    <w:multiLevelType w:val="multilevel"/>
    <w:tmpl w:val="116041B0"/>
    <w:lvl w:ilvl="0" w:tentative="0">
      <w:start w:val="1"/>
      <w:numFmt w:val="lowerLetter"/>
      <w:lvlText w:val="%1)"/>
      <w:lvlJc w:val="left"/>
      <w:pPr>
        <w:ind w:left="992" w:hanging="425"/>
      </w:pPr>
      <w:rPr>
        <w:rFonts w:hint="eastAsia"/>
        <w:color w:val="auto"/>
      </w:rPr>
    </w:lvl>
    <w:lvl w:ilvl="1" w:tentative="0">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09" w:hanging="709"/>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2A57F9C"/>
    <w:multiLevelType w:val="multilevel"/>
    <w:tmpl w:val="42A57F9C"/>
    <w:lvl w:ilvl="0" w:tentative="0">
      <w:start w:val="1"/>
      <w:numFmt w:val="lowerLetter"/>
      <w:lvlText w:val="%1)"/>
      <w:lvlJc w:val="left"/>
      <w:pPr>
        <w:ind w:left="992" w:hanging="425"/>
      </w:pPr>
      <w:rPr>
        <w:rFonts w:hint="eastAsia"/>
        <w:color w:val="auto"/>
      </w:rPr>
    </w:lvl>
    <w:lvl w:ilvl="1" w:tentative="0">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09" w:hanging="709"/>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729C1E75"/>
    <w:multiLevelType w:val="multilevel"/>
    <w:tmpl w:val="729C1E75"/>
    <w:lvl w:ilvl="0" w:tentative="0">
      <w:start w:val="1"/>
      <w:numFmt w:val="lowerLetter"/>
      <w:lvlText w:val="%1)"/>
      <w:lvlJc w:val="left"/>
      <w:pPr>
        <w:ind w:left="992" w:hanging="425"/>
      </w:pPr>
      <w:rPr>
        <w:rFonts w:hint="eastAsia"/>
        <w:color w:val="auto"/>
      </w:rPr>
    </w:lvl>
    <w:lvl w:ilvl="1" w:tentative="0">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09" w:hanging="709"/>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758B2ECE"/>
    <w:multiLevelType w:val="multilevel"/>
    <w:tmpl w:val="758B2ECE"/>
    <w:lvl w:ilvl="0" w:tentative="0">
      <w:start w:val="1"/>
      <w:numFmt w:val="lowerLetter"/>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217B8"/>
    <w:rsid w:val="5FA2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2026-06-10T23:59:00Z</dcterms:created>
  <dc:creator>某学院采购室</dc:creator>
  <cp:lastModifiedBy>某学院采购室</cp:lastModifiedBy>
  <dcterms:modified xsi:type="dcterms:W3CDTF">2026-06-11T00:00:23Z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03E702CE566749E5A20914A7A06B42D0_11</vt:lpwstr>
  </property>
  <property fmtid="{D5CDD505-2E9C-101B-9397-08002B2CF9AE}" pid="4" name="KSOTemplateDocerSaveRecord">
    <vt:lpwstr>eyJoZGlkIjoiMWEyODliZTMxODAyYzRiOTYyNDhiMWJiNmRlZDdjNTMiLCJ1c2VySWQiOiI0MzEwMjUxNjIifQ==</vt:lpwstr>
  </property>
</Properties>
</file>