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8F4FA">
      <w:pPr>
        <w:pStyle w:val="2"/>
        <w:rPr>
          <w:sz w:val="36"/>
          <w:szCs w:val="36"/>
        </w:rPr>
      </w:pPr>
    </w:p>
    <w:p w14:paraId="5390A19C">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5F3365F7">
      <w:pPr>
        <w:jc w:val="center"/>
        <w:rPr>
          <w:rFonts w:hint="eastAsia" w:eastAsia="华文中宋"/>
          <w:sz w:val="36"/>
          <w:szCs w:val="36"/>
        </w:rPr>
      </w:pPr>
    </w:p>
    <w:p w14:paraId="6F6ABF33">
      <w:pPr>
        <w:jc w:val="center"/>
        <w:rPr>
          <w:rFonts w:hint="eastAsia" w:eastAsia="华文中宋"/>
          <w:sz w:val="36"/>
          <w:szCs w:val="36"/>
        </w:rPr>
      </w:pPr>
    </w:p>
    <w:p w14:paraId="4B79F694">
      <w:pPr>
        <w:jc w:val="center"/>
        <w:rPr>
          <w:rFonts w:hint="eastAsia" w:eastAsia="华文中宋"/>
          <w:sz w:val="36"/>
          <w:szCs w:val="36"/>
        </w:rPr>
      </w:pPr>
    </w:p>
    <w:p w14:paraId="3183D64C">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63D27E0D">
        <w:tblPrEx>
          <w:tblCellMar>
            <w:top w:w="0" w:type="dxa"/>
            <w:left w:w="108" w:type="dxa"/>
            <w:bottom w:w="0" w:type="dxa"/>
            <w:right w:w="108" w:type="dxa"/>
          </w:tblCellMar>
        </w:tblPrEx>
        <w:trPr>
          <w:jc w:val="center"/>
        </w:trPr>
        <w:tc>
          <w:tcPr>
            <w:tcW w:w="1883" w:type="dxa"/>
            <w:noWrap w:val="0"/>
            <w:vAlign w:val="top"/>
          </w:tcPr>
          <w:p w14:paraId="3AA003A4">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594A3039">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朗读亭维护</w:t>
            </w:r>
          </w:p>
        </w:tc>
      </w:tr>
      <w:tr w14:paraId="53E1D688">
        <w:tblPrEx>
          <w:tblCellMar>
            <w:top w:w="0" w:type="dxa"/>
            <w:left w:w="108" w:type="dxa"/>
            <w:bottom w:w="0" w:type="dxa"/>
            <w:right w:w="108" w:type="dxa"/>
          </w:tblCellMar>
        </w:tblPrEx>
        <w:trPr>
          <w:jc w:val="center"/>
        </w:trPr>
        <w:tc>
          <w:tcPr>
            <w:tcW w:w="1883" w:type="dxa"/>
            <w:noWrap w:val="0"/>
            <w:vAlign w:val="top"/>
          </w:tcPr>
          <w:p w14:paraId="0FB17E1B">
            <w:pPr>
              <w:rPr>
                <w:rFonts w:hint="eastAsia" w:ascii="微软雅黑" w:hAnsi="微软雅黑" w:eastAsia="微软雅黑"/>
                <w:bCs/>
                <w:color w:val="000000"/>
                <w:sz w:val="32"/>
                <w:szCs w:val="32"/>
                <w:highlight w:val="none"/>
              </w:rPr>
            </w:pPr>
            <w:r>
              <w:rPr>
                <w:rFonts w:hint="eastAsia" w:ascii="微软雅黑" w:hAnsi="微软雅黑" w:eastAsia="微软雅黑"/>
                <w:bCs/>
                <w:color w:val="000000"/>
                <w:sz w:val="32"/>
                <w:szCs w:val="32"/>
                <w:highlight w:val="none"/>
              </w:rPr>
              <w:t>项目编号：</w:t>
            </w:r>
          </w:p>
        </w:tc>
        <w:tc>
          <w:tcPr>
            <w:tcW w:w="5566" w:type="dxa"/>
            <w:noWrap w:val="0"/>
            <w:vAlign w:val="top"/>
          </w:tcPr>
          <w:p w14:paraId="4E99A0AB">
            <w:pPr>
              <w:rPr>
                <w:rFonts w:hint="eastAsia" w:ascii="微软雅黑" w:hAnsi="微软雅黑" w:eastAsia="微软雅黑"/>
                <w:bCs/>
                <w:color w:val="000000"/>
                <w:sz w:val="32"/>
                <w:szCs w:val="32"/>
                <w:highlight w:val="none"/>
              </w:rPr>
            </w:pPr>
            <w:r>
              <w:rPr>
                <w:rFonts w:hint="eastAsia" w:ascii="微软雅黑" w:hAnsi="微软雅黑" w:eastAsia="微软雅黑"/>
                <w:bCs/>
                <w:color w:val="000000"/>
                <w:sz w:val="32"/>
                <w:szCs w:val="32"/>
                <w:highlight w:val="none"/>
              </w:rPr>
              <w:t>2025-YKGJGXJYBZ-F9008</w:t>
            </w:r>
          </w:p>
        </w:tc>
      </w:tr>
    </w:tbl>
    <w:p w14:paraId="1052AE9B">
      <w:pPr>
        <w:jc w:val="center"/>
        <w:rPr>
          <w:rFonts w:hint="eastAsia" w:eastAsia="华文中宋"/>
          <w:sz w:val="36"/>
          <w:szCs w:val="36"/>
        </w:rPr>
      </w:pPr>
    </w:p>
    <w:p w14:paraId="348A566E">
      <w:pPr>
        <w:jc w:val="center"/>
        <w:rPr>
          <w:rFonts w:hint="eastAsia" w:eastAsia="华文中宋"/>
          <w:sz w:val="36"/>
          <w:szCs w:val="36"/>
        </w:rPr>
      </w:pPr>
    </w:p>
    <w:p w14:paraId="4930CA42">
      <w:pPr>
        <w:jc w:val="center"/>
        <w:rPr>
          <w:rFonts w:hint="eastAsia" w:eastAsia="华文中宋"/>
          <w:sz w:val="36"/>
          <w:szCs w:val="36"/>
        </w:rPr>
      </w:pPr>
    </w:p>
    <w:p w14:paraId="7F5E9F12">
      <w:pPr>
        <w:jc w:val="center"/>
        <w:rPr>
          <w:rFonts w:hint="eastAsia" w:eastAsia="华文中宋"/>
          <w:sz w:val="36"/>
          <w:szCs w:val="36"/>
        </w:rPr>
      </w:pPr>
    </w:p>
    <w:p w14:paraId="4D9081AB">
      <w:pPr>
        <w:jc w:val="center"/>
        <w:rPr>
          <w:rFonts w:hint="eastAsia" w:eastAsia="华文中宋"/>
          <w:sz w:val="36"/>
          <w:szCs w:val="36"/>
        </w:rPr>
      </w:pPr>
    </w:p>
    <w:p w14:paraId="6E2E7AA7">
      <w:pPr>
        <w:spacing w:line="560" w:lineRule="exact"/>
        <w:jc w:val="center"/>
        <w:rPr>
          <w:rFonts w:hint="eastAsia" w:eastAsia="黑体"/>
          <w:sz w:val="28"/>
          <w:szCs w:val="28"/>
          <w:lang w:eastAsia="zh-CN"/>
        </w:rPr>
      </w:pPr>
      <w:r>
        <w:rPr>
          <w:rFonts w:hint="eastAsia" w:eastAsia="黑体"/>
          <w:sz w:val="28"/>
          <w:szCs w:val="28"/>
        </w:rPr>
        <w:t>某</w:t>
      </w:r>
      <w:r>
        <w:rPr>
          <w:rFonts w:hint="eastAsia" w:eastAsia="黑体"/>
          <w:sz w:val="28"/>
          <w:szCs w:val="28"/>
          <w:lang w:eastAsia="zh-CN"/>
        </w:rPr>
        <w:t>单位</w:t>
      </w:r>
    </w:p>
    <w:p w14:paraId="15CBB5DA">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5A6F5CEF">
      <w:pPr>
        <w:pStyle w:val="4"/>
        <w:ind w:left="0" w:leftChars="0" w:firstLine="0" w:firstLineChars="0"/>
        <w:jc w:val="center"/>
        <w:rPr>
          <w:rFonts w:hint="eastAsia" w:eastAsia="宋体"/>
          <w:sz w:val="28"/>
          <w:szCs w:val="24"/>
          <w:highlight w:val="none"/>
          <w:lang w:eastAsia="zh-CN"/>
        </w:rPr>
      </w:pPr>
      <w:r>
        <w:rPr>
          <w:rFonts w:hint="eastAsia" w:ascii="方正小标宋简体" w:hAnsi="宋体" w:eastAsia="方正小标宋简体" w:cs="宋体"/>
          <w:color w:val="000000"/>
          <w:kern w:val="2"/>
          <w:sz w:val="44"/>
          <w:szCs w:val="44"/>
          <w:highlight w:val="none"/>
          <w:lang w:val="en-US" w:eastAsia="zh-CN" w:bidi="ar-SA"/>
        </w:rPr>
        <w:t>采购内容明细</w:t>
      </w:r>
    </w:p>
    <w:tbl>
      <w:tblPr>
        <w:tblStyle w:val="9"/>
        <w:tblW w:w="0" w:type="auto"/>
        <w:jc w:val="center"/>
        <w:tblLayout w:type="fixed"/>
        <w:tblCellMar>
          <w:top w:w="15" w:type="dxa"/>
          <w:left w:w="15" w:type="dxa"/>
          <w:bottom w:w="15" w:type="dxa"/>
          <w:right w:w="15" w:type="dxa"/>
        </w:tblCellMar>
      </w:tblPr>
      <w:tblGrid>
        <w:gridCol w:w="1183"/>
        <w:gridCol w:w="7339"/>
      </w:tblGrid>
      <w:tr w14:paraId="5C726AF8">
        <w:tblPrEx>
          <w:tblCellMar>
            <w:top w:w="15" w:type="dxa"/>
            <w:left w:w="15" w:type="dxa"/>
            <w:bottom w:w="15" w:type="dxa"/>
            <w:right w:w="15" w:type="dxa"/>
          </w:tblCellMar>
        </w:tblPrEx>
        <w:trPr>
          <w:trHeight w:val="238"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33EA5A90">
            <w:pPr>
              <w:widowControl/>
              <w:jc w:val="center"/>
              <w:textAlignment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主机参数</w:t>
            </w:r>
          </w:p>
        </w:tc>
        <w:tc>
          <w:tcPr>
            <w:tcW w:w="7339" w:type="dxa"/>
            <w:tcBorders>
              <w:top w:val="single" w:color="auto" w:sz="4" w:space="0"/>
              <w:left w:val="single" w:color="auto" w:sz="4" w:space="0"/>
              <w:bottom w:val="single" w:color="000000" w:sz="4" w:space="0"/>
              <w:right w:val="single" w:color="000000" w:sz="4" w:space="0"/>
            </w:tcBorders>
            <w:noWrap w:val="0"/>
            <w:vAlign w:val="center"/>
          </w:tcPr>
          <w:p w14:paraId="6E3F4B1E">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1.主板：高性能处理器，1个CPU以上，不低于4核，主频不低于1.8GHz，运行内存不小于2G，具备软硬重启和定时开关机功能；</w:t>
            </w:r>
          </w:p>
          <w:p w14:paraId="101360C9">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2.存储：内置存储不低于16GB，扩展存储不低于4TB；</w:t>
            </w:r>
          </w:p>
          <w:p w14:paraId="62775D37">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3.显示：具备HDMI和VGA双屏异显功能；</w:t>
            </w:r>
          </w:p>
          <w:p w14:paraId="5CC5FE17">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4.效果器：具备混响效果；</w:t>
            </w:r>
          </w:p>
          <w:p w14:paraId="5AAC43D8">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5.网络：具备有线千兆、无线WIFI（IEEE 802.11 a/b/g/n等协议）、5G流量卡等网络传输设备，其中5G流量卡1年以上不限流量和区域使用；</w:t>
            </w:r>
          </w:p>
          <w:p w14:paraId="30A9FE93">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6.耳机：半开放式耳机1副，有线传输方式，中等灵敏度（90-105dB）、低频率响应（10-300kHz）、中等额定阻抗（不低于32Ω）；</w:t>
            </w:r>
          </w:p>
          <w:p w14:paraId="0C5AE0DA">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7.话筒：电容麦克风1对，有线传输方式，含海绵防喷罩，输出阻抗（不低于1KΩ）、信噪比（不低于60dB）、频率响应（20-20kHz）。</w:t>
            </w:r>
          </w:p>
        </w:tc>
      </w:tr>
      <w:tr w14:paraId="4FC6AC31">
        <w:tblPrEx>
          <w:tblCellMar>
            <w:top w:w="15" w:type="dxa"/>
            <w:left w:w="15" w:type="dxa"/>
            <w:bottom w:w="15" w:type="dxa"/>
            <w:right w:w="15" w:type="dxa"/>
          </w:tblCellMar>
        </w:tblPrEx>
        <w:trPr>
          <w:trHeight w:val="238"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56D20957">
            <w:pPr>
              <w:jc w:val="center"/>
              <w:rPr>
                <w:rFonts w:hint="default" w:ascii="宋体" w:hAnsi="宋体" w:eastAsia="宋体" w:cs="宋体"/>
                <w:b w:val="0"/>
                <w:bCs w:val="0"/>
                <w:kern w:val="0"/>
                <w:sz w:val="24"/>
                <w:szCs w:val="24"/>
                <w:highlight w:val="none"/>
                <w:lang w:val="en-US" w:eastAsia="zh-CN" w:bidi="ar-SA"/>
              </w:rPr>
            </w:pPr>
            <w:r>
              <w:rPr>
                <w:rFonts w:hint="eastAsia" w:ascii="宋体" w:hAnsi="宋体" w:cs="宋体"/>
                <w:b w:val="0"/>
                <w:bCs w:val="0"/>
                <w:kern w:val="0"/>
                <w:sz w:val="24"/>
                <w:szCs w:val="24"/>
                <w:highlight w:val="none"/>
                <w:lang w:val="en-US" w:eastAsia="zh-CN" w:bidi="ar-SA"/>
              </w:rPr>
              <w:t>系统功能</w:t>
            </w:r>
          </w:p>
        </w:tc>
        <w:tc>
          <w:tcPr>
            <w:tcW w:w="7339" w:type="dxa"/>
            <w:tcBorders>
              <w:top w:val="single" w:color="000000" w:sz="4" w:space="0"/>
              <w:left w:val="single" w:color="auto" w:sz="4" w:space="0"/>
              <w:bottom w:val="single" w:color="000000" w:sz="4" w:space="0"/>
              <w:right w:val="single" w:color="000000" w:sz="4" w:space="0"/>
            </w:tcBorders>
            <w:noWrap w:val="0"/>
            <w:vAlign w:val="center"/>
          </w:tcPr>
          <w:p w14:paraId="72B0E807">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1.登录方式：具备微信扫码登录和免账号登录功能；</w:t>
            </w:r>
          </w:p>
          <w:p w14:paraId="35A548A3">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2.首页：具备显示机构Logo功能；</w:t>
            </w:r>
          </w:p>
          <w:p w14:paraId="7C46F1D4">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3.点播朗读系统：具备朗读亭上扫码查看全文以供朗读学习功能；</w:t>
            </w:r>
          </w:p>
          <w:p w14:paraId="1CF91C51">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4.具备专业K歌模式，具备原声、伴唱等，以及唱歌结束后进行打分功能；</w:t>
            </w:r>
          </w:p>
          <w:p w14:paraId="7C5DE347">
            <w:pP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5.具备一键切换到K歌模式功能；</w:t>
            </w:r>
          </w:p>
          <w:p w14:paraId="75D2E064">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6.具备K歌时首写字母搜索，可以按演唱者、歌曲名称方式检索功能；</w:t>
            </w:r>
          </w:p>
          <w:p w14:paraId="514BEE2E">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7.具备朗读作品录制功能；</w:t>
            </w:r>
          </w:p>
          <w:p w14:paraId="3F69559C">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8.自动检测故障：设备具备后台自动检测故障、自动反馈程序被杀、程序未启动、程序退到后台、网络状态不良检测等功能；</w:t>
            </w:r>
          </w:p>
          <w:p w14:paraId="27E25593">
            <w:pP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9.故障反馈：如遇设备故障，可通过扫码反馈设备故障问题；</w:t>
            </w:r>
          </w:p>
          <w:p w14:paraId="4B0FD4A8">
            <w:pPr>
              <w:rPr>
                <w:rFonts w:hint="eastAsia" w:ascii="宋体" w:hAnsi="宋体" w:eastAsia="宋体" w:cs="宋体"/>
                <w:b w:val="0"/>
                <w:bCs w:val="0"/>
                <w:kern w:val="0"/>
                <w:sz w:val="24"/>
                <w:szCs w:val="24"/>
                <w:highlight w:val="green"/>
                <w:lang w:val="en-US" w:eastAsia="zh-CN" w:bidi="ar-SA"/>
              </w:rPr>
            </w:pPr>
            <w:r>
              <w:rPr>
                <w:rFonts w:hint="eastAsia" w:ascii="宋体" w:hAnsi="宋体" w:eastAsia="宋体" w:cs="宋体"/>
                <w:b w:val="0"/>
                <w:bCs w:val="0"/>
                <w:kern w:val="0"/>
                <w:sz w:val="24"/>
                <w:szCs w:val="24"/>
                <w:highlight w:val="none"/>
                <w:lang w:val="en-US" w:eastAsia="zh-CN" w:bidi="ar-SA"/>
              </w:rPr>
              <w:t>10.具备通过朗读亭公众号、小程序等建立个人账户，同时能够对作品进行播放、删除等操作功能。</w:t>
            </w:r>
          </w:p>
        </w:tc>
      </w:tr>
      <w:tr w14:paraId="72ABA602">
        <w:tblPrEx>
          <w:tblCellMar>
            <w:top w:w="15" w:type="dxa"/>
            <w:left w:w="15" w:type="dxa"/>
            <w:bottom w:w="15" w:type="dxa"/>
            <w:right w:w="15" w:type="dxa"/>
          </w:tblCellMar>
        </w:tblPrEx>
        <w:trPr>
          <w:trHeight w:val="238"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3447D2DA">
            <w:pPr>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管理功能</w:t>
            </w:r>
          </w:p>
        </w:tc>
        <w:tc>
          <w:tcPr>
            <w:tcW w:w="7339" w:type="dxa"/>
            <w:tcBorders>
              <w:top w:val="single" w:color="000000" w:sz="4" w:space="0"/>
              <w:left w:val="single" w:color="auto" w:sz="4" w:space="0"/>
              <w:bottom w:val="single" w:color="000000" w:sz="4" w:space="0"/>
              <w:right w:val="single" w:color="000000" w:sz="4" w:space="0"/>
            </w:tcBorders>
            <w:noWrap w:val="0"/>
            <w:vAlign w:val="center"/>
          </w:tcPr>
          <w:p w14:paraId="6FA51E7C">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1.资源类型：具备自定义分类、分类排序、资源排序等功能；</w:t>
            </w:r>
          </w:p>
          <w:p w14:paraId="19AE6254">
            <w:pP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2.作品审核：提供作品前置审核功能；管理员可预先审核作品；</w:t>
            </w:r>
          </w:p>
          <w:p w14:paraId="2523DD67">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3.用户统计：管理员可查通过朗读亭的公众号，小程序等查询使用人员相关信息；</w:t>
            </w:r>
          </w:p>
          <w:p w14:paraId="1C26B664">
            <w:pPr>
              <w:rPr>
                <w:rFonts w:hint="default" w:ascii="宋体" w:hAnsi="宋体" w:eastAsia="宋体" w:cs="宋体"/>
                <w:b w:val="0"/>
                <w:bCs w:val="0"/>
                <w:kern w:val="0"/>
                <w:sz w:val="24"/>
                <w:szCs w:val="24"/>
                <w:highlight w:val="green"/>
                <w:lang w:val="en-US" w:eastAsia="zh-CN" w:bidi="ar-SA"/>
              </w:rPr>
            </w:pPr>
            <w:r>
              <w:rPr>
                <w:rFonts w:hint="eastAsia" w:ascii="宋体" w:hAnsi="宋体" w:eastAsia="宋体" w:cs="宋体"/>
                <w:b w:val="0"/>
                <w:bCs w:val="0"/>
                <w:kern w:val="0"/>
                <w:sz w:val="24"/>
                <w:szCs w:val="24"/>
                <w:highlight w:val="none"/>
                <w:lang w:val="en-US" w:eastAsia="zh-CN" w:bidi="ar-SA"/>
              </w:rPr>
              <w:t>4.数据管理：管理员可对使用人员的作品进行管理，如下载、删除、审核等。</w:t>
            </w:r>
          </w:p>
        </w:tc>
      </w:tr>
      <w:tr w14:paraId="0BE9CF32">
        <w:tblPrEx>
          <w:tblCellMar>
            <w:top w:w="15" w:type="dxa"/>
            <w:left w:w="15" w:type="dxa"/>
            <w:bottom w:w="15" w:type="dxa"/>
            <w:right w:w="15" w:type="dxa"/>
          </w:tblCellMar>
        </w:tblPrEx>
        <w:trPr>
          <w:trHeight w:val="238"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18D9107C">
            <w:pPr>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资源情况</w:t>
            </w:r>
          </w:p>
        </w:tc>
        <w:tc>
          <w:tcPr>
            <w:tcW w:w="7339" w:type="dxa"/>
            <w:tcBorders>
              <w:top w:val="single" w:color="000000" w:sz="4" w:space="0"/>
              <w:left w:val="single" w:color="auto" w:sz="4" w:space="0"/>
              <w:bottom w:val="single" w:color="000000" w:sz="4" w:space="0"/>
              <w:right w:val="single" w:color="000000" w:sz="4" w:space="0"/>
            </w:tcBorders>
            <w:noWrap w:val="0"/>
            <w:vAlign w:val="center"/>
          </w:tcPr>
          <w:p w14:paraId="6CCC1A98">
            <w:pPr>
              <w:jc w:val="left"/>
              <w:rPr>
                <w:rFonts w:hint="eastAsia" w:ascii="宋体" w:hAnsi="宋体" w:eastAsia="宋体" w:cs="宋体"/>
                <w:b w:val="0"/>
                <w:bCs w:val="0"/>
                <w:kern w:val="0"/>
                <w:sz w:val="24"/>
                <w:szCs w:val="24"/>
                <w:highlight w:val="none"/>
                <w:lang w:val="en-US" w:eastAsia="zh-CN" w:bidi="ar-SA"/>
              </w:rPr>
            </w:pPr>
            <w:r>
              <w:rPr>
                <w:rFonts w:hint="eastAsia" w:ascii="宋体" w:hAnsi="宋体" w:cs="宋体"/>
                <w:b w:val="0"/>
                <w:bCs w:val="0"/>
                <w:kern w:val="0"/>
                <w:sz w:val="24"/>
                <w:szCs w:val="24"/>
                <w:highlight w:val="none"/>
                <w:lang w:val="en-US" w:eastAsia="zh-CN" w:bidi="ar-SA"/>
              </w:rPr>
              <w:t>1.</w:t>
            </w:r>
            <w:r>
              <w:rPr>
                <w:rFonts w:hint="eastAsia" w:ascii="宋体" w:hAnsi="宋体" w:eastAsia="宋体" w:cs="宋体"/>
                <w:b w:val="0"/>
                <w:bCs w:val="0"/>
                <w:kern w:val="0"/>
                <w:sz w:val="24"/>
                <w:szCs w:val="24"/>
                <w:highlight w:val="none"/>
                <w:lang w:val="en-US" w:eastAsia="zh-CN" w:bidi="ar-SA"/>
              </w:rPr>
              <w:t>朗读资源不低于30000篇，且含有英语、日语、俄语等不低于6个语言的朗读资源</w:t>
            </w:r>
            <w:r>
              <w:rPr>
                <w:rFonts w:hint="eastAsia" w:ascii="宋体" w:hAnsi="宋体" w:cs="宋体"/>
                <w:b w:val="0"/>
                <w:bCs w:val="0"/>
                <w:kern w:val="0"/>
                <w:sz w:val="24"/>
                <w:szCs w:val="24"/>
                <w:highlight w:val="none"/>
                <w:lang w:val="en-US" w:eastAsia="zh-CN" w:bidi="ar-SA"/>
              </w:rPr>
              <w:t>，所有资源持续更新；</w:t>
            </w:r>
          </w:p>
          <w:p w14:paraId="36D025A4">
            <w:pPr>
              <w:jc w:val="left"/>
              <w:rPr>
                <w:rFonts w:hint="eastAsia" w:ascii="宋体" w:hAnsi="宋体" w:eastAsia="宋体" w:cs="宋体"/>
                <w:b w:val="0"/>
                <w:bCs w:val="0"/>
                <w:kern w:val="0"/>
                <w:sz w:val="24"/>
                <w:szCs w:val="24"/>
                <w:highlight w:val="green"/>
                <w:lang w:val="en-US" w:eastAsia="zh-CN" w:bidi="ar-SA"/>
              </w:rPr>
            </w:pPr>
            <w:r>
              <w:rPr>
                <w:rFonts w:hint="eastAsia" w:ascii="宋体" w:hAnsi="宋体" w:cs="宋体"/>
                <w:b w:val="0"/>
                <w:bCs w:val="0"/>
                <w:kern w:val="0"/>
                <w:sz w:val="24"/>
                <w:szCs w:val="24"/>
                <w:highlight w:val="none"/>
                <w:lang w:val="en-US" w:eastAsia="zh-CN" w:bidi="ar-SA"/>
              </w:rPr>
              <w:t>2.</w:t>
            </w:r>
            <w:r>
              <w:rPr>
                <w:rFonts w:hint="eastAsia" w:ascii="宋体" w:hAnsi="宋体" w:eastAsia="宋体" w:cs="宋体"/>
                <w:b w:val="0"/>
                <w:bCs w:val="0"/>
                <w:kern w:val="0"/>
                <w:sz w:val="24"/>
                <w:szCs w:val="24"/>
                <w:highlight w:val="none"/>
                <w:lang w:val="en-US" w:eastAsia="zh-CN" w:bidi="ar-SA"/>
              </w:rPr>
              <w:t>歌曲数量不低于</w:t>
            </w:r>
            <w:r>
              <w:rPr>
                <w:rFonts w:hint="eastAsia" w:ascii="宋体" w:hAnsi="宋体" w:cs="宋体"/>
                <w:b w:val="0"/>
                <w:bCs w:val="0"/>
                <w:kern w:val="0"/>
                <w:sz w:val="24"/>
                <w:szCs w:val="24"/>
                <w:highlight w:val="none"/>
                <w:lang w:val="en-US" w:eastAsia="zh-CN" w:bidi="ar-SA"/>
              </w:rPr>
              <w:t>10</w:t>
            </w:r>
            <w:r>
              <w:rPr>
                <w:rFonts w:hint="eastAsia" w:ascii="宋体" w:hAnsi="宋体" w:eastAsia="宋体" w:cs="宋体"/>
                <w:b w:val="0"/>
                <w:bCs w:val="0"/>
                <w:kern w:val="0"/>
                <w:sz w:val="24"/>
                <w:szCs w:val="24"/>
                <w:highlight w:val="none"/>
                <w:lang w:val="en-US" w:eastAsia="zh-CN" w:bidi="ar-SA"/>
              </w:rPr>
              <w:t>000首</w:t>
            </w:r>
            <w:r>
              <w:rPr>
                <w:rFonts w:hint="eastAsia" w:ascii="宋体" w:hAnsi="宋体" w:cs="宋体"/>
                <w:b w:val="0"/>
                <w:bCs w:val="0"/>
                <w:kern w:val="0"/>
                <w:sz w:val="24"/>
                <w:szCs w:val="24"/>
                <w:highlight w:val="none"/>
                <w:lang w:val="en-US" w:eastAsia="zh-CN" w:bidi="ar-SA"/>
              </w:rPr>
              <w:t>，包含红色歌曲，所有资源持续更新</w:t>
            </w:r>
            <w:r>
              <w:rPr>
                <w:rFonts w:hint="eastAsia" w:ascii="宋体" w:hAnsi="宋体" w:eastAsia="宋体" w:cs="宋体"/>
                <w:b w:val="0"/>
                <w:bCs w:val="0"/>
                <w:kern w:val="0"/>
                <w:sz w:val="24"/>
                <w:szCs w:val="24"/>
                <w:highlight w:val="none"/>
                <w:lang w:val="en-US" w:eastAsia="zh-CN" w:bidi="ar-SA"/>
              </w:rPr>
              <w:t>。</w:t>
            </w:r>
          </w:p>
        </w:tc>
      </w:tr>
      <w:tr w14:paraId="3927FF8B">
        <w:tblPrEx>
          <w:tblCellMar>
            <w:top w:w="15" w:type="dxa"/>
            <w:left w:w="15" w:type="dxa"/>
            <w:bottom w:w="15" w:type="dxa"/>
            <w:right w:w="15" w:type="dxa"/>
          </w:tblCellMar>
        </w:tblPrEx>
        <w:trPr>
          <w:trHeight w:val="63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6D57C1E8">
            <w:pPr>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质保要求</w:t>
            </w:r>
          </w:p>
        </w:tc>
        <w:tc>
          <w:tcPr>
            <w:tcW w:w="7339" w:type="dxa"/>
            <w:tcBorders>
              <w:top w:val="single" w:color="000000" w:sz="4" w:space="0"/>
              <w:left w:val="single" w:color="auto" w:sz="4" w:space="0"/>
              <w:bottom w:val="single" w:color="000000" w:sz="4" w:space="0"/>
              <w:right w:val="single" w:color="000000" w:sz="4" w:space="0"/>
            </w:tcBorders>
            <w:noWrap w:val="0"/>
            <w:vAlign w:val="center"/>
          </w:tcPr>
          <w:p w14:paraId="2081C537">
            <w:pPr>
              <w:jc w:val="left"/>
              <w:rPr>
                <w:rFonts w:hint="eastAsia" w:ascii="宋体" w:hAnsi="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升级设备质保期为三年。</w:t>
            </w:r>
          </w:p>
        </w:tc>
      </w:tr>
    </w:tbl>
    <w:p w14:paraId="69FA6132">
      <w:pPr>
        <w:autoSpaceDE w:val="0"/>
        <w:autoSpaceDN w:val="0"/>
        <w:adjustRightInd w:val="0"/>
        <w:spacing w:after="312" w:afterLines="100"/>
        <w:jc w:val="center"/>
        <w:outlineLvl w:val="0"/>
        <w:rPr>
          <w:rFonts w:hint="eastAsia" w:ascii="黑体" w:hAnsi="黑体" w:eastAsia="黑体" w:cs="黑体"/>
          <w:sz w:val="44"/>
          <w:szCs w:val="44"/>
        </w:rPr>
      </w:pPr>
      <w:r>
        <w:rPr>
          <w:rFonts w:hint="eastAsia"/>
          <w:highlight w:val="cyan"/>
        </w:rPr>
        <w:br w:type="page"/>
      </w: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60E5927C">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78A9243A">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379BC070">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06B15231">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14:paraId="6FF74A6B">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7DCCF49F">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721354AE">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24568DED">
      <w:pPr>
        <w:pStyle w:val="5"/>
        <w:spacing w:line="560" w:lineRule="exact"/>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四</w:t>
      </w:r>
      <w:r>
        <w:rPr>
          <w:rFonts w:hint="eastAsia" w:ascii="楷体" w:hAnsi="楷体" w:eastAsia="楷体" w:cs="楷体"/>
          <w:sz w:val="28"/>
          <w:szCs w:val="28"/>
          <w:lang w:eastAsia="zh-CN"/>
        </w:rPr>
        <w:t>）</w:t>
      </w:r>
      <w:r>
        <w:rPr>
          <w:rFonts w:hint="eastAsia" w:ascii="楷体" w:hAnsi="楷体" w:eastAsia="楷体" w:cs="楷体"/>
          <w:sz w:val="28"/>
          <w:szCs w:val="28"/>
        </w:rPr>
        <w:t>其他材料</w:t>
      </w:r>
    </w:p>
    <w:p w14:paraId="3BB90608">
      <w:pPr>
        <w:pStyle w:val="5"/>
        <w:spacing w:line="56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（1）拟派项目负责人为本单位正式职工，提供社保机构出具的近6个月（2025年</w:t>
      </w:r>
      <w:r>
        <w:rPr>
          <w:rFonts w:hint="eastAsia" w:ascii="楷体" w:hAnsi="楷体" w:eastAsia="楷体" w:cs="楷体"/>
          <w:sz w:val="28"/>
          <w:szCs w:val="28"/>
          <w:lang w:val="en-US" w:eastAsia="zh-CN"/>
        </w:rPr>
        <w:t>5</w:t>
      </w:r>
      <w:r>
        <w:rPr>
          <w:rFonts w:hint="eastAsia" w:ascii="楷体" w:hAnsi="楷体" w:eastAsia="楷体" w:cs="楷体"/>
          <w:sz w:val="28"/>
          <w:szCs w:val="28"/>
        </w:rPr>
        <w:t>月至2025年</w:t>
      </w:r>
      <w:r>
        <w:rPr>
          <w:rFonts w:hint="eastAsia" w:ascii="楷体" w:hAnsi="楷体" w:eastAsia="楷体" w:cs="楷体"/>
          <w:sz w:val="28"/>
          <w:szCs w:val="28"/>
          <w:lang w:val="en-US" w:eastAsia="zh-CN"/>
        </w:rPr>
        <w:t>10</w:t>
      </w:r>
      <w:r>
        <w:rPr>
          <w:rFonts w:hint="eastAsia" w:ascii="楷体" w:hAnsi="楷体" w:eastAsia="楷体" w:cs="楷体"/>
          <w:sz w:val="28"/>
          <w:szCs w:val="28"/>
        </w:rPr>
        <w:t>月）内任意3个月投标单位为其缴纳的养老保险金缴纳清单（须加盖社保中心章或社保中心参保缴费证明电子专用章）。</w:t>
      </w:r>
    </w:p>
    <w:p w14:paraId="5F6406F8">
      <w:pPr>
        <w:pStyle w:val="5"/>
        <w:spacing w:line="56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（2）报价方需提供近3年内至少3个类似项目业绩（产品销售或升级维护等）合同复印件。</w:t>
      </w:r>
    </w:p>
    <w:p w14:paraId="7C455438">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016F56A4">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2FD2BD85">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jc w:val="center"/>
        <w:tblLayout w:type="fixed"/>
        <w:tblCellMar>
          <w:top w:w="0" w:type="dxa"/>
          <w:left w:w="108" w:type="dxa"/>
          <w:bottom w:w="0" w:type="dxa"/>
          <w:right w:w="108" w:type="dxa"/>
        </w:tblCellMar>
      </w:tblPr>
      <w:tblGrid>
        <w:gridCol w:w="2050"/>
        <w:gridCol w:w="2710"/>
        <w:gridCol w:w="2292"/>
        <w:gridCol w:w="1908"/>
      </w:tblGrid>
      <w:tr w14:paraId="6DFD628A">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52A7552A">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lang w:val="en-US" w:eastAsia="zh-CN"/>
              </w:rPr>
              <w:t>报</w:t>
            </w:r>
            <w:r>
              <w:rPr>
                <w:rFonts w:hint="eastAsia" w:ascii="方正小标宋简体" w:hAnsi="宋体" w:eastAsia="方正小标宋简体" w:cs="宋体"/>
                <w:color w:val="000000"/>
                <w:sz w:val="44"/>
                <w:szCs w:val="44"/>
              </w:rPr>
              <w:t>价表</w:t>
            </w:r>
          </w:p>
        </w:tc>
      </w:tr>
      <w:tr w14:paraId="109DDDB2">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58ACB98C">
            <w:pPr>
              <w:widowControl/>
              <w:jc w:val="left"/>
              <w:rPr>
                <w:rFonts w:ascii="方正小标宋简体" w:hAnsi="宋体" w:eastAsia="方正小标宋简体" w:cs="宋体"/>
                <w:color w:val="000000"/>
                <w:sz w:val="44"/>
                <w:szCs w:val="44"/>
              </w:rPr>
            </w:pPr>
          </w:p>
        </w:tc>
      </w:tr>
      <w:tr w14:paraId="3A543E5E">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52F6159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670000A1">
            <w:pPr>
              <w:widowControl/>
              <w:jc w:val="center"/>
              <w:rPr>
                <w:rFonts w:ascii="黑体" w:hAnsi="黑体" w:eastAsia="黑体" w:cs="宋体"/>
                <w:color w:val="000000"/>
                <w:sz w:val="32"/>
                <w:szCs w:val="32"/>
              </w:rPr>
            </w:pPr>
            <w:r>
              <w:rPr>
                <w:rFonts w:hint="eastAsia" w:ascii="黑体" w:hAnsi="黑体" w:eastAsia="黑体" w:cs="宋体"/>
                <w:color w:val="000000"/>
                <w:sz w:val="32"/>
                <w:szCs w:val="32"/>
                <w:lang w:eastAsia="zh-CN"/>
              </w:rPr>
              <w:t>产品（服务）明</w:t>
            </w:r>
            <w:r>
              <w:rPr>
                <w:rFonts w:hint="eastAsia" w:ascii="黑体" w:hAnsi="黑体" w:eastAsia="黑体" w:cs="宋体"/>
                <w:color w:val="000000"/>
                <w:sz w:val="32"/>
                <w:szCs w:val="32"/>
              </w:rPr>
              <w:t>细</w:t>
            </w:r>
          </w:p>
        </w:tc>
        <w:tc>
          <w:tcPr>
            <w:tcW w:w="1908" w:type="dxa"/>
            <w:tcBorders>
              <w:top w:val="double" w:color="auto" w:sz="2" w:space="0"/>
              <w:left w:val="nil"/>
              <w:bottom w:val="double" w:color="auto" w:sz="2" w:space="0"/>
              <w:right w:val="double" w:color="auto" w:sz="2" w:space="0"/>
            </w:tcBorders>
            <w:noWrap w:val="0"/>
            <w:vAlign w:val="center"/>
          </w:tcPr>
          <w:p w14:paraId="4DE48E93">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173F0398">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1ED3F307">
            <w:pPr>
              <w:widowControl/>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lang w:eastAsia="zh-CN"/>
              </w:rPr>
              <w:t>朗读亭维护</w:t>
            </w:r>
          </w:p>
        </w:tc>
        <w:tc>
          <w:tcPr>
            <w:tcW w:w="5002" w:type="dxa"/>
            <w:gridSpan w:val="2"/>
            <w:tcBorders>
              <w:top w:val="double" w:color="auto" w:sz="2" w:space="0"/>
              <w:left w:val="nil"/>
              <w:bottom w:val="single" w:color="auto" w:sz="4" w:space="0"/>
              <w:right w:val="single" w:color="auto" w:sz="4" w:space="0"/>
            </w:tcBorders>
            <w:noWrap w:val="0"/>
            <w:vAlign w:val="center"/>
          </w:tcPr>
          <w:p w14:paraId="542D4261">
            <w:pPr>
              <w:pStyle w:val="7"/>
              <w:spacing w:before="0" w:beforeAutospacing="0" w:after="0" w:afterAutospacing="0" w:line="44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对2台朗读亭进行维护，需满足参数要求（如现有设备无法满足要求，需</w:t>
            </w:r>
            <w:r>
              <w:rPr>
                <w:rFonts w:hint="eastAsia" w:ascii="仿宋_GB2312" w:hAnsi="仿宋_GB2312" w:eastAsia="仿宋_GB2312" w:cs="仿宋_GB2312"/>
                <w:sz w:val="30"/>
                <w:szCs w:val="30"/>
                <w:lang w:val="en-US" w:eastAsia="zh-CN"/>
              </w:rPr>
              <w:t>对设备</w:t>
            </w:r>
            <w:r>
              <w:rPr>
                <w:rFonts w:hint="eastAsia" w:ascii="仿宋_GB2312" w:hAnsi="仿宋_GB2312" w:eastAsia="仿宋_GB2312" w:cs="仿宋_GB2312"/>
                <w:sz w:val="30"/>
                <w:szCs w:val="30"/>
                <w:lang w:eastAsia="zh-CN"/>
              </w:rPr>
              <w:t>进行升级），包括设备维护、增加K歌功能（含2026年度K歌版权使用费）、续订2026年度朗读资源等，并搬运到指定地点。</w:t>
            </w:r>
          </w:p>
        </w:tc>
        <w:tc>
          <w:tcPr>
            <w:tcW w:w="1908" w:type="dxa"/>
            <w:tcBorders>
              <w:top w:val="double" w:color="auto" w:sz="2" w:space="0"/>
              <w:left w:val="nil"/>
              <w:bottom w:val="single" w:color="auto" w:sz="4" w:space="0"/>
              <w:right w:val="double" w:color="auto" w:sz="2" w:space="0"/>
            </w:tcBorders>
            <w:noWrap w:val="0"/>
            <w:vAlign w:val="center"/>
          </w:tcPr>
          <w:p w14:paraId="5C9A7683">
            <w:pPr>
              <w:jc w:val="left"/>
              <w:rPr>
                <w:rFonts w:hint="eastAsia" w:ascii="仿宋_GB2312" w:hAnsi="仿宋_GB2312" w:eastAsia="仿宋_GB2312" w:cs="仿宋_GB2312"/>
                <w:color w:val="000000"/>
                <w:sz w:val="30"/>
                <w:szCs w:val="30"/>
              </w:rPr>
            </w:pPr>
          </w:p>
        </w:tc>
      </w:tr>
      <w:tr w14:paraId="679D35B5">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214722F0">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53AAD582">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14:paraId="6BA6694E">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612AA54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6963D045">
            <w:pPr>
              <w:widowControl/>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另行通知</w:t>
            </w:r>
          </w:p>
        </w:tc>
      </w:tr>
      <w:tr w14:paraId="010FAF25">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68CD0F4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5A95D249">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邮寄/递交</w:t>
            </w:r>
          </w:p>
        </w:tc>
      </w:tr>
      <w:tr w14:paraId="7738C7DE">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43A66033">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2EF96736">
            <w:pPr>
              <w:widowControl/>
              <w:jc w:val="both"/>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5B3932D8">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1D304B5A">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247D4BA5">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6554E656">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55312C5E">
            <w:pPr>
              <w:widowControl/>
              <w:jc w:val="left"/>
              <w:rPr>
                <w:rFonts w:ascii="宋体" w:hAnsi="宋体"/>
                <w:color w:val="000000"/>
                <w:sz w:val="36"/>
                <w:szCs w:val="36"/>
              </w:rPr>
            </w:pPr>
          </w:p>
        </w:tc>
      </w:tr>
      <w:tr w14:paraId="2E0E3061">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4953005D">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38B6098C">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3AF10BE1">
            <w:pPr>
              <w:widowControl/>
              <w:jc w:val="left"/>
              <w:rPr>
                <w:rFonts w:ascii="宋体" w:hAnsi="宋体"/>
                <w:color w:val="000000"/>
                <w:sz w:val="36"/>
                <w:szCs w:val="36"/>
              </w:rPr>
            </w:pPr>
          </w:p>
        </w:tc>
      </w:tr>
      <w:tr w14:paraId="06289742">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4C53934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417FB148">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w:t>
            </w:r>
            <w:r>
              <w:rPr>
                <w:rFonts w:hint="eastAsia" w:ascii="楷体_GB2312" w:hAnsi="宋体" w:eastAsia="楷体_GB2312" w:cs="宋体"/>
                <w:color w:val="000000"/>
                <w:sz w:val="32"/>
                <w:szCs w:val="32"/>
                <w:lang w:eastAsia="zh-CN"/>
              </w:rPr>
              <w:t>（</w:t>
            </w:r>
            <w:r>
              <w:rPr>
                <w:rFonts w:hint="eastAsia" w:ascii="楷体_GB2312" w:hAnsi="宋体" w:eastAsia="楷体_GB2312" w:cs="宋体"/>
                <w:color w:val="000000"/>
                <w:sz w:val="32"/>
                <w:szCs w:val="32"/>
              </w:rPr>
              <w:t>盖章</w:t>
            </w:r>
            <w:r>
              <w:rPr>
                <w:rFonts w:hint="eastAsia" w:ascii="楷体_GB2312" w:hAnsi="宋体" w:eastAsia="楷体_GB2312" w:cs="宋体"/>
                <w:color w:val="000000"/>
                <w:sz w:val="32"/>
                <w:szCs w:val="32"/>
                <w:lang w:eastAsia="zh-CN"/>
              </w:rPr>
              <w:t>）</w:t>
            </w:r>
          </w:p>
        </w:tc>
      </w:tr>
    </w:tbl>
    <w:p w14:paraId="560E8032">
      <w:pPr>
        <w:pStyle w:val="8"/>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lang w:eastAsia="zh-CN"/>
        </w:rPr>
        <w:t>注：未完全响应的，按无效报价处理。若有正偏离，可在</w:t>
      </w:r>
      <w:r>
        <w:rPr>
          <w:rFonts w:hint="eastAsia" w:ascii="黑体" w:hAnsi="黑体" w:eastAsia="黑体" w:cs="宋体"/>
          <w:color w:val="000000"/>
          <w:sz w:val="32"/>
          <w:szCs w:val="32"/>
          <w:lang w:eastAsia="zh-CN"/>
        </w:rPr>
        <w:t>明</w:t>
      </w:r>
      <w:r>
        <w:rPr>
          <w:rFonts w:hint="eastAsia" w:ascii="黑体" w:hAnsi="黑体" w:eastAsia="黑体" w:cs="宋体"/>
          <w:color w:val="000000"/>
          <w:sz w:val="32"/>
          <w:szCs w:val="32"/>
        </w:rPr>
        <w:t>细</w:t>
      </w:r>
      <w:r>
        <w:rPr>
          <w:rFonts w:hint="eastAsia" w:ascii="黑体" w:hAnsi="黑体" w:eastAsia="黑体" w:cs="宋体"/>
          <w:color w:val="000000"/>
          <w:sz w:val="32"/>
          <w:szCs w:val="32"/>
          <w:lang w:eastAsia="zh-CN"/>
        </w:rPr>
        <w:t>栏</w:t>
      </w:r>
      <w:r>
        <w:rPr>
          <w:rFonts w:hint="eastAsia" w:ascii="微软雅黑" w:hAnsi="微软雅黑" w:eastAsia="微软雅黑"/>
          <w:sz w:val="28"/>
          <w:szCs w:val="28"/>
          <w:lang w:eastAsia="zh-CN"/>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2CDFF938">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7EE9BE3D">
      <w:pPr>
        <w:jc w:val="center"/>
        <w:rPr>
          <w:rFonts w:hint="eastAsia" w:eastAsia="华文中宋"/>
          <w:bCs/>
          <w:sz w:val="44"/>
        </w:rPr>
      </w:pPr>
    </w:p>
    <w:p w14:paraId="53FF6857">
      <w:pPr>
        <w:ind w:firstLine="560" w:firstLineChars="200"/>
        <w:rPr>
          <w:rFonts w:eastAsia="楷体_GB2312"/>
          <w:sz w:val="28"/>
          <w:szCs w:val="28"/>
        </w:rPr>
      </w:pPr>
    </w:p>
    <w:p w14:paraId="546E5D3F">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2F0110AF">
      <w:pPr>
        <w:ind w:firstLine="560" w:firstLineChars="200"/>
        <w:rPr>
          <w:rFonts w:hint="eastAsia" w:ascii="仿宋_GB2312" w:hAnsi="微软雅黑" w:eastAsia="仿宋_GB2312"/>
          <w:sz w:val="28"/>
          <w:szCs w:val="28"/>
        </w:rPr>
      </w:pPr>
    </w:p>
    <w:p w14:paraId="6AB56FE4">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571A83D2">
      <w:pPr>
        <w:pStyle w:val="8"/>
        <w:rPr>
          <w:rFonts w:hint="eastAsia" w:ascii="仿宋_GB2312" w:eastAsia="仿宋_GB2312"/>
        </w:rPr>
      </w:pPr>
    </w:p>
    <w:p w14:paraId="277827CB">
      <w:pPr>
        <w:pStyle w:val="8"/>
        <w:rPr>
          <w:rFonts w:hint="eastAsia" w:ascii="仿宋_GB2312" w:eastAsia="仿宋_GB2312"/>
        </w:rPr>
      </w:pPr>
    </w:p>
    <w:p w14:paraId="4E46DAE3">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3C02E5B">
                            <w:pPr>
                              <w:jc w:val="center"/>
                              <w:rPr>
                                <w:rFonts w:ascii="宋体"/>
                              </w:rPr>
                            </w:pPr>
                          </w:p>
                          <w:p w14:paraId="565146FE">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248AB734">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6tTK1QAAAAkBAAAP&#10;AAAAAAAAAAEAIAAAACIAAABkcnMvZG93bnJldi54bWxQSwECFAAUAAAACACHTuJA/ct7NRsCAABR&#10;BAAADgAAAAAAAAABACAAAAAkAQAAZHJzL2Uyb0RvYy54bWxQSwUGAAAAAAYABgBZAQAAsQUAAAAA&#10;">
                <v:path/>
                <v:fill focussize="0,0"/>
                <v:stroke dashstyle="dash"/>
                <v:imagedata o:title=""/>
                <o:lock v:ext="edit"/>
                <v:textbox>
                  <w:txbxContent>
                    <w:p w14:paraId="73C02E5B">
                      <w:pPr>
                        <w:jc w:val="center"/>
                        <w:rPr>
                          <w:rFonts w:ascii="宋体"/>
                        </w:rPr>
                      </w:pPr>
                    </w:p>
                    <w:p w14:paraId="565146FE">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248AB734">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5041631">
                            <w:pPr>
                              <w:jc w:val="center"/>
                              <w:rPr>
                                <w:rFonts w:ascii="宋体"/>
                              </w:rPr>
                            </w:pPr>
                          </w:p>
                          <w:p w14:paraId="1F95C4B3">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E2F444B">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36hNUAAAAKAQAADwAA&#10;AAAAAAABACAAAAAiAAAAZHJzL2Rvd25yZXYueG1sUEsBAhQAFAAAAAgAh07iQJcOWrcZAgAAUQQA&#10;AA4AAAAAAAAAAQAgAAAAJAEAAGRycy9lMm9Eb2MueG1sUEsFBgAAAAAGAAYAWQEAAK8FAAAAAA==&#10;">
                <v:path/>
                <v:fill focussize="0,0"/>
                <v:stroke dashstyle="dash"/>
                <v:imagedata o:title=""/>
                <o:lock v:ext="edit"/>
                <v:textbox>
                  <w:txbxContent>
                    <w:p w14:paraId="55041631">
                      <w:pPr>
                        <w:jc w:val="center"/>
                        <w:rPr>
                          <w:rFonts w:ascii="宋体"/>
                        </w:rPr>
                      </w:pPr>
                    </w:p>
                    <w:p w14:paraId="1F95C4B3">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E2F444B">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6FE7ACB3">
      <w:pPr>
        <w:ind w:firstLine="560" w:firstLineChars="200"/>
        <w:rPr>
          <w:rFonts w:hint="eastAsia" w:ascii="仿宋_GB2312" w:eastAsia="仿宋_GB2312"/>
          <w:sz w:val="28"/>
          <w:szCs w:val="28"/>
        </w:rPr>
      </w:pPr>
    </w:p>
    <w:p w14:paraId="4B6AA2C3">
      <w:pPr>
        <w:rPr>
          <w:rFonts w:hint="eastAsia" w:ascii="仿宋_GB2312" w:eastAsia="仿宋_GB2312"/>
          <w:sz w:val="28"/>
          <w:szCs w:val="28"/>
        </w:rPr>
      </w:pPr>
    </w:p>
    <w:p w14:paraId="64338999">
      <w:pPr>
        <w:rPr>
          <w:rFonts w:hint="eastAsia" w:ascii="仿宋_GB2312" w:eastAsia="仿宋_GB2312"/>
          <w:sz w:val="28"/>
          <w:szCs w:val="28"/>
        </w:rPr>
      </w:pPr>
    </w:p>
    <w:p w14:paraId="6D69E49A">
      <w:pPr>
        <w:rPr>
          <w:rFonts w:hint="eastAsia" w:ascii="仿宋_GB2312" w:eastAsia="仿宋_GB2312"/>
          <w:sz w:val="28"/>
          <w:szCs w:val="28"/>
        </w:rPr>
      </w:pPr>
    </w:p>
    <w:p w14:paraId="5049A5B1">
      <w:pPr>
        <w:rPr>
          <w:rFonts w:hint="eastAsia" w:ascii="仿宋_GB2312" w:eastAsia="仿宋_GB2312"/>
          <w:sz w:val="28"/>
          <w:szCs w:val="28"/>
        </w:rPr>
      </w:pPr>
    </w:p>
    <w:p w14:paraId="36E2478F">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2293F6FA">
      <w:pPr>
        <w:jc w:val="left"/>
        <w:rPr>
          <w:rFonts w:hint="eastAsia" w:ascii="仿宋_GB2312" w:hAnsi="微软雅黑" w:eastAsia="仿宋_GB2312"/>
          <w:sz w:val="28"/>
          <w:szCs w:val="28"/>
        </w:rPr>
      </w:pPr>
    </w:p>
    <w:p w14:paraId="7D525EBC">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09D7449A">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43729B0A">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6E8A4AB9">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7960B53D">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w:t>
      </w:r>
      <w:r>
        <w:rPr>
          <w:rFonts w:hint="eastAsia" w:ascii="仿宋_GB2312" w:hAnsi="微软雅黑" w:eastAsia="仿宋_GB2312"/>
          <w:sz w:val="28"/>
          <w:szCs w:val="28"/>
          <w:lang w:eastAsia="zh-CN"/>
        </w:rPr>
        <w:t>单位</w:t>
      </w:r>
      <w:r>
        <w:rPr>
          <w:rFonts w:hint="eastAsia" w:ascii="仿宋_GB2312" w:hAnsi="微软雅黑" w:eastAsia="仿宋_GB2312"/>
          <w:sz w:val="28"/>
          <w:szCs w:val="28"/>
        </w:rPr>
        <w:t>：</w:t>
      </w:r>
    </w:p>
    <w:p w14:paraId="6F614F67">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w:t>
      </w:r>
      <w:r>
        <w:rPr>
          <w:rFonts w:hint="eastAsia" w:ascii="仿宋_GB2312" w:hAnsi="微软雅黑" w:eastAsia="仿宋_GB2312"/>
          <w:sz w:val="28"/>
          <w:szCs w:val="28"/>
          <w:u w:val="single"/>
          <w:lang w:eastAsia="zh-CN"/>
        </w:rPr>
        <w:t>人</w:t>
      </w:r>
      <w:r>
        <w:rPr>
          <w:rFonts w:hint="eastAsia" w:ascii="仿宋_GB2312" w:hAnsi="微软雅黑" w:eastAsia="仿宋_GB2312"/>
          <w:sz w:val="28"/>
          <w:szCs w:val="28"/>
          <w:u w:val="single"/>
        </w:rPr>
        <w:t>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4DB85070">
      <w:pPr>
        <w:spacing w:line="560" w:lineRule="exact"/>
        <w:ind w:firstLine="600"/>
        <w:rPr>
          <w:rFonts w:hint="eastAsia" w:ascii="仿宋_GB2312" w:hAnsi="微软雅黑" w:eastAsia="仿宋_GB2312"/>
          <w:sz w:val="28"/>
          <w:szCs w:val="28"/>
        </w:rPr>
      </w:pPr>
    </w:p>
    <w:p w14:paraId="2681AF55">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7CC1BA99">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4BEB3B29">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60C589B0">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5181D225">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15EFE822">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4BD2D10B">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735C4D72">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672063E7">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636BD09C">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AE24790">
                            <w:pPr>
                              <w:jc w:val="center"/>
                              <w:rPr>
                                <w:rFonts w:ascii="宋体"/>
                              </w:rPr>
                            </w:pPr>
                          </w:p>
                          <w:p w14:paraId="11281AA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8DB0A90">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WB56OxoCAABR&#10;BAAADgAAAAAAAAABACAAAAAlAQAAZHJzL2Uyb0RvYy54bWxQSwUGAAAAAAYABgBZAQAAsQUAAAAA&#10;">
                <v:path/>
                <v:fill focussize="0,0"/>
                <v:stroke dashstyle="dash"/>
                <v:imagedata o:title=""/>
                <o:lock v:ext="edit"/>
                <v:textbox>
                  <w:txbxContent>
                    <w:p w14:paraId="7AE24790">
                      <w:pPr>
                        <w:jc w:val="center"/>
                        <w:rPr>
                          <w:rFonts w:ascii="宋体"/>
                        </w:rPr>
                      </w:pPr>
                    </w:p>
                    <w:p w14:paraId="11281AA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8DB0A90">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6"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7ECDDDF">
                            <w:pPr>
                              <w:jc w:val="center"/>
                              <w:rPr>
                                <w:rFonts w:ascii="宋体"/>
                              </w:rPr>
                            </w:pPr>
                          </w:p>
                          <w:p w14:paraId="12DE565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AB527AC">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grjRdYAAAAJAQAA&#10;DwAAAAAAAAABACAAAAAiAAAAZHJzL2Rvd25yZXYueG1sUEsBAhQAFAAAAAgAh07iQDLbW7kbAgAA&#10;UQQAAA4AAAAAAAAAAQAgAAAAJQEAAGRycy9lMm9Eb2MueG1sUEsFBgAAAAAGAAYAWQEAALIFAAAA&#10;AA==&#10;">
                <v:path/>
                <v:fill focussize="0,0"/>
                <v:stroke dashstyle="dash"/>
                <v:imagedata o:title=""/>
                <o:lock v:ext="edit"/>
                <v:textbox>
                  <w:txbxContent>
                    <w:p w14:paraId="77ECDDDF">
                      <w:pPr>
                        <w:jc w:val="center"/>
                        <w:rPr>
                          <w:rFonts w:ascii="宋体"/>
                        </w:rPr>
                      </w:pPr>
                    </w:p>
                    <w:p w14:paraId="12DE565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AB527AC">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61FF33B2">
      <w:pPr>
        <w:spacing w:line="560" w:lineRule="exact"/>
        <w:ind w:firstLine="573"/>
        <w:rPr>
          <w:rFonts w:hint="eastAsia" w:ascii="仿宋_GB2312" w:eastAsia="仿宋_GB2312"/>
        </w:rPr>
      </w:pPr>
    </w:p>
    <w:p w14:paraId="40666ABF">
      <w:pPr>
        <w:spacing w:line="560" w:lineRule="exact"/>
        <w:ind w:firstLine="573"/>
        <w:rPr>
          <w:rFonts w:hint="eastAsia" w:ascii="仿宋_GB2312" w:eastAsia="仿宋_GB2312"/>
        </w:rPr>
      </w:pPr>
    </w:p>
    <w:p w14:paraId="4FFE6EEB">
      <w:pPr>
        <w:spacing w:line="560" w:lineRule="exact"/>
        <w:ind w:firstLine="573"/>
        <w:rPr>
          <w:rFonts w:hint="eastAsia" w:ascii="仿宋_GB2312" w:eastAsia="仿宋_GB2312"/>
        </w:rPr>
      </w:pPr>
    </w:p>
    <w:p w14:paraId="7756400E">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054BBDD7">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231C36FE">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w:t>
      </w:r>
      <w:r>
        <w:rPr>
          <w:rFonts w:hint="eastAsia" w:ascii="仿宋_GB2312" w:hAnsi="微软雅黑" w:eastAsia="仿宋_GB2312"/>
          <w:sz w:val="28"/>
          <w:szCs w:val="28"/>
          <w:lang w:eastAsia="zh-CN"/>
        </w:rPr>
        <w:t>单位</w:t>
      </w:r>
      <w:r>
        <w:rPr>
          <w:rFonts w:hint="eastAsia" w:ascii="仿宋_GB2312" w:hAnsi="微软雅黑" w:eastAsia="仿宋_GB2312"/>
          <w:sz w:val="28"/>
          <w:szCs w:val="28"/>
        </w:rPr>
        <w:t>：</w:t>
      </w:r>
    </w:p>
    <w:p w14:paraId="5774A0D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3D206EDB">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61579BF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445087C6">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061A5AB5">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2E0231E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2A46AFDB">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687D07F4">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5691727C">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61DE0F26">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1E7145F8">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291FF213">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017CE8B2">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B31905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6AD6B447">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30F57C8F">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0DADBED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719C6418">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63A12884">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34410591">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15558C3C">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5BDECD5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47900B7D">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0AF8F12F">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016A9814">
      <w:pPr>
        <w:widowControl/>
        <w:autoSpaceDE w:val="0"/>
        <w:autoSpaceDN w:val="0"/>
        <w:adjustRightInd w:val="0"/>
        <w:spacing w:line="600" w:lineRule="exact"/>
        <w:ind w:firstLine="560" w:firstLineChars="200"/>
        <w:rPr>
          <w:rFonts w:hint="eastAsia" w:ascii="仿宋_GB2312" w:eastAsia="仿宋_GB2312"/>
          <w:sz w:val="28"/>
          <w:szCs w:val="28"/>
        </w:rPr>
      </w:pPr>
    </w:p>
    <w:p w14:paraId="7FEF846D">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6188B24C">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029DD0FC">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3F8C6DDB">
      <w:pPr>
        <w:widowControl/>
        <w:autoSpaceDE w:val="0"/>
        <w:autoSpaceDN w:val="0"/>
        <w:adjustRightInd w:val="0"/>
        <w:spacing w:line="600" w:lineRule="exact"/>
        <w:ind w:firstLine="560" w:firstLineChars="200"/>
        <w:rPr>
          <w:rFonts w:hint="eastAsia" w:ascii="仿宋_GB2312" w:eastAsia="仿宋_GB2312"/>
          <w:sz w:val="28"/>
          <w:szCs w:val="28"/>
        </w:rPr>
      </w:pPr>
    </w:p>
    <w:p w14:paraId="494579C7">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5541E692">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37DBC062">
      <w:pPr>
        <w:pStyle w:val="4"/>
        <w:ind w:left="0" w:leftChars="0"/>
        <w:rPr>
          <w:rFonts w:hint="eastAsia"/>
        </w:rPr>
      </w:pPr>
    </w:p>
    <w:p w14:paraId="1ED5E0F9">
      <w:pPr>
        <w:spacing w:line="560" w:lineRule="exact"/>
        <w:ind w:left="6360" w:leftChars="1413" w:hanging="3393"/>
      </w:pPr>
      <w:r>
        <w:rPr>
          <w:rFonts w:hint="eastAsia" w:ascii="仿宋_GB2312" w:hAnsi="微软雅黑" w:eastAsia="仿宋_GB2312"/>
          <w:sz w:val="28"/>
          <w:szCs w:val="28"/>
        </w:rPr>
        <w:t xml:space="preserve">                     年    月    日</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2719">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BC1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34B8C">
    <w:pPr>
      <w:snapToGrid w:val="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D9D17">
                          <w:pPr>
                            <w:pStyle w:val="6"/>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1</w:t>
                          </w:r>
                          <w:r>
                            <w:rPr>
                              <w:rFonts w:hint="eastAsia" w:ascii="宋体" w:hAnsi="宋体" w:cs="宋体"/>
                              <w:sz w:val="28"/>
                              <w:szCs w:val="28"/>
                              <w:lang w:bidi="ar"/>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357D9D17">
                    <w:pPr>
                      <w:pStyle w:val="6"/>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1</w:t>
                    </w:r>
                    <w:r>
                      <w:rPr>
                        <w:rFonts w:hint="eastAsia" w:ascii="宋体" w:hAnsi="宋体" w:cs="宋体"/>
                        <w:sz w:val="28"/>
                        <w:szCs w:val="28"/>
                        <w:lang w:bidi="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8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4">
    <w:name w:val="index 4"/>
    <w:basedOn w:val="1"/>
    <w:next w:val="1"/>
    <w:unhideWhenUsed/>
    <w:qFormat/>
    <w:uiPriority w:val="99"/>
    <w:pPr>
      <w:ind w:left="600" w:leftChars="600"/>
    </w:pPr>
    <w:rPr>
      <w:rFonts w:ascii="Verdana" w:hAnsi="Verdana"/>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Body Text First Indent 2"/>
    <w:basedOn w:val="3"/>
    <w:qFormat/>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2025-11-17T08:43:01Z</dcterms:created>
  <dc:creator>国际关系学院采购室</dc:creator>
  <cp:lastModifiedBy>某学院采购室</cp:lastModifiedBy>
  <dcterms:modified xsi:type="dcterms:W3CDTF">2025-11-17T08:43:33Z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eyJoZGlkIjoiMWEyODliZTMxODAyYzRiOTYyNDhiMWJiNmRlZDdjNTMiLCJ1c2VySWQiOiI3NDgxNzQzMjYifQ==</vt:lpwstr>
  </property>
  <property fmtid="{D5CDD505-2E9C-101B-9397-08002B2CF9AE}" pid="4" name="ICV">
    <vt:lpwstr>EAD8C3EC4CAC46E1A4CEC6C1B6B6953F_12</vt:lpwstr>
  </property>
</Properties>
</file>