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B7BCA">
      <w:pPr>
        <w:pStyle w:val="2"/>
        <w:rPr>
          <w:sz w:val="36"/>
          <w:szCs w:val="36"/>
        </w:rPr>
      </w:pPr>
    </w:p>
    <w:p w14:paraId="11563016">
      <w:pPr>
        <w:jc w:val="center"/>
        <w:rPr>
          <w:rFonts w:hint="eastAsia" w:eastAsia="方正小标宋简体"/>
          <w:sz w:val="84"/>
          <w:szCs w:val="84"/>
        </w:rPr>
      </w:pPr>
      <w:r>
        <w:rPr>
          <w:rFonts w:hint="eastAsia" w:eastAsia="方正小标宋简体"/>
          <w:sz w:val="84"/>
          <w:szCs w:val="84"/>
        </w:rPr>
        <w:t>比</w:t>
      </w:r>
      <w:r>
        <w:rPr>
          <w:rFonts w:eastAsia="方正小标宋简体"/>
          <w:sz w:val="84"/>
          <w:szCs w:val="84"/>
        </w:rPr>
        <w:t>价文件</w:t>
      </w:r>
    </w:p>
    <w:p w14:paraId="1440CFFB">
      <w:pPr>
        <w:jc w:val="center"/>
        <w:rPr>
          <w:rFonts w:hint="eastAsia" w:eastAsia="华文中宋"/>
          <w:sz w:val="36"/>
          <w:szCs w:val="36"/>
        </w:rPr>
      </w:pPr>
    </w:p>
    <w:p w14:paraId="66DE3790">
      <w:pPr>
        <w:jc w:val="center"/>
        <w:rPr>
          <w:rFonts w:hint="eastAsia" w:eastAsia="华文中宋"/>
          <w:sz w:val="36"/>
          <w:szCs w:val="36"/>
        </w:rPr>
      </w:pPr>
    </w:p>
    <w:p w14:paraId="2D554CAA">
      <w:pPr>
        <w:jc w:val="center"/>
        <w:rPr>
          <w:rFonts w:hint="eastAsia" w:eastAsia="华文中宋"/>
          <w:sz w:val="36"/>
          <w:szCs w:val="36"/>
        </w:rPr>
      </w:pPr>
    </w:p>
    <w:p w14:paraId="266D38A5">
      <w:pPr>
        <w:ind w:left="762" w:leftChars="363" w:firstLine="960" w:firstLineChars="300"/>
        <w:rPr>
          <w:rFonts w:ascii="微软雅黑" w:hAnsi="微软雅黑" w:eastAsia="微软雅黑"/>
          <w:bCs/>
          <w:color w:val="000000"/>
          <w:sz w:val="32"/>
          <w:szCs w:val="32"/>
        </w:rPr>
      </w:pPr>
    </w:p>
    <w:tbl>
      <w:tblPr>
        <w:tblStyle w:val="9"/>
        <w:tblW w:w="0" w:type="auto"/>
        <w:jc w:val="center"/>
        <w:tblLayout w:type="fixed"/>
        <w:tblCellMar>
          <w:top w:w="0" w:type="dxa"/>
          <w:left w:w="108" w:type="dxa"/>
          <w:bottom w:w="0" w:type="dxa"/>
          <w:right w:w="108" w:type="dxa"/>
        </w:tblCellMar>
      </w:tblPr>
      <w:tblGrid>
        <w:gridCol w:w="1883"/>
        <w:gridCol w:w="5566"/>
      </w:tblGrid>
      <w:tr w14:paraId="7A9D94E1">
        <w:tblPrEx>
          <w:tblCellMar>
            <w:top w:w="0" w:type="dxa"/>
            <w:left w:w="108" w:type="dxa"/>
            <w:bottom w:w="0" w:type="dxa"/>
            <w:right w:w="108" w:type="dxa"/>
          </w:tblCellMar>
        </w:tblPrEx>
        <w:trPr>
          <w:jc w:val="center"/>
        </w:trPr>
        <w:tc>
          <w:tcPr>
            <w:tcW w:w="1883" w:type="dxa"/>
            <w:noWrap w:val="0"/>
            <w:vAlign w:val="top"/>
          </w:tcPr>
          <w:p w14:paraId="137D29E7">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项目名称：</w:t>
            </w:r>
          </w:p>
        </w:tc>
        <w:tc>
          <w:tcPr>
            <w:tcW w:w="5566" w:type="dxa"/>
            <w:noWrap w:val="0"/>
            <w:vAlign w:val="top"/>
          </w:tcPr>
          <w:p w14:paraId="7E39F185">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朗读亭维护</w:t>
            </w:r>
          </w:p>
        </w:tc>
      </w:tr>
      <w:tr w14:paraId="2AA39FE6">
        <w:tblPrEx>
          <w:tblCellMar>
            <w:top w:w="0" w:type="dxa"/>
            <w:left w:w="108" w:type="dxa"/>
            <w:bottom w:w="0" w:type="dxa"/>
            <w:right w:w="108" w:type="dxa"/>
          </w:tblCellMar>
        </w:tblPrEx>
        <w:trPr>
          <w:jc w:val="center"/>
        </w:trPr>
        <w:tc>
          <w:tcPr>
            <w:tcW w:w="1883" w:type="dxa"/>
            <w:noWrap w:val="0"/>
            <w:vAlign w:val="top"/>
          </w:tcPr>
          <w:p w14:paraId="5CF65DE1">
            <w:pPr>
              <w:rPr>
                <w:rFonts w:hint="eastAsia" w:ascii="微软雅黑" w:hAnsi="微软雅黑" w:eastAsia="微软雅黑"/>
                <w:bCs/>
                <w:color w:val="000000"/>
                <w:sz w:val="32"/>
                <w:szCs w:val="32"/>
                <w:highlight w:val="none"/>
              </w:rPr>
            </w:pPr>
            <w:r>
              <w:rPr>
                <w:rFonts w:hint="eastAsia" w:ascii="微软雅黑" w:hAnsi="微软雅黑" w:eastAsia="微软雅黑"/>
                <w:bCs/>
                <w:color w:val="000000"/>
                <w:sz w:val="32"/>
                <w:szCs w:val="32"/>
                <w:highlight w:val="none"/>
              </w:rPr>
              <w:t>项目编号：</w:t>
            </w:r>
          </w:p>
        </w:tc>
        <w:tc>
          <w:tcPr>
            <w:tcW w:w="5566" w:type="dxa"/>
            <w:noWrap w:val="0"/>
            <w:vAlign w:val="top"/>
          </w:tcPr>
          <w:p w14:paraId="2448272E">
            <w:pPr>
              <w:rPr>
                <w:rFonts w:hint="eastAsia" w:ascii="微软雅黑" w:hAnsi="微软雅黑" w:eastAsia="微软雅黑"/>
                <w:bCs/>
                <w:color w:val="000000"/>
                <w:sz w:val="32"/>
                <w:szCs w:val="32"/>
                <w:highlight w:val="none"/>
              </w:rPr>
            </w:pPr>
            <w:r>
              <w:rPr>
                <w:rFonts w:hint="eastAsia" w:ascii="微软雅黑" w:hAnsi="微软雅黑" w:eastAsia="微软雅黑"/>
                <w:bCs/>
                <w:color w:val="000000"/>
                <w:sz w:val="32"/>
                <w:szCs w:val="32"/>
                <w:highlight w:val="none"/>
              </w:rPr>
              <w:t>2025-YKGJGXJYBZ-F9008</w:t>
            </w:r>
          </w:p>
        </w:tc>
      </w:tr>
    </w:tbl>
    <w:p w14:paraId="7D48B98F">
      <w:pPr>
        <w:jc w:val="center"/>
        <w:rPr>
          <w:rFonts w:hint="eastAsia" w:eastAsia="华文中宋"/>
          <w:sz w:val="36"/>
          <w:szCs w:val="36"/>
        </w:rPr>
      </w:pPr>
    </w:p>
    <w:p w14:paraId="05BD1849">
      <w:pPr>
        <w:jc w:val="center"/>
        <w:rPr>
          <w:rFonts w:hint="eastAsia" w:eastAsia="华文中宋"/>
          <w:sz w:val="36"/>
          <w:szCs w:val="36"/>
        </w:rPr>
      </w:pPr>
    </w:p>
    <w:p w14:paraId="28053EBE">
      <w:pPr>
        <w:jc w:val="center"/>
        <w:rPr>
          <w:rFonts w:hint="eastAsia" w:eastAsia="华文中宋"/>
          <w:sz w:val="36"/>
          <w:szCs w:val="36"/>
        </w:rPr>
      </w:pPr>
    </w:p>
    <w:p w14:paraId="0CDF428A">
      <w:pPr>
        <w:jc w:val="center"/>
        <w:rPr>
          <w:rFonts w:hint="eastAsia" w:eastAsia="华文中宋"/>
          <w:sz w:val="36"/>
          <w:szCs w:val="36"/>
        </w:rPr>
      </w:pPr>
    </w:p>
    <w:p w14:paraId="552427BD">
      <w:pPr>
        <w:jc w:val="center"/>
        <w:rPr>
          <w:rFonts w:hint="eastAsia" w:eastAsia="华文中宋"/>
          <w:sz w:val="36"/>
          <w:szCs w:val="36"/>
        </w:rPr>
      </w:pPr>
    </w:p>
    <w:p w14:paraId="6A71A031">
      <w:pPr>
        <w:spacing w:line="560" w:lineRule="exact"/>
        <w:jc w:val="center"/>
        <w:rPr>
          <w:rFonts w:hint="eastAsia" w:eastAsia="黑体"/>
          <w:sz w:val="28"/>
          <w:szCs w:val="28"/>
          <w:lang w:eastAsia="zh-CN"/>
        </w:rPr>
      </w:pPr>
      <w:r>
        <w:rPr>
          <w:rFonts w:hint="eastAsia" w:eastAsia="黑体"/>
          <w:sz w:val="28"/>
          <w:szCs w:val="28"/>
        </w:rPr>
        <w:t>某</w:t>
      </w:r>
      <w:r>
        <w:rPr>
          <w:rFonts w:hint="eastAsia" w:eastAsia="黑体"/>
          <w:sz w:val="28"/>
          <w:szCs w:val="28"/>
          <w:lang w:eastAsia="zh-CN"/>
        </w:rPr>
        <w:t>单位</w:t>
      </w:r>
    </w:p>
    <w:p w14:paraId="4C2BBEF4">
      <w:pPr>
        <w:spacing w:line="560" w:lineRule="exact"/>
        <w:rPr>
          <w:rFonts w:hint="eastAsia" w:eastAsia="黑体"/>
          <w:sz w:val="28"/>
          <w:szCs w:val="28"/>
        </w:rPr>
        <w:sectPr>
          <w:footerReference r:id="rId3" w:type="default"/>
          <w:footerReference r:id="rId4" w:type="even"/>
          <w:pgSz w:w="11906" w:h="16838"/>
          <w:pgMar w:top="2098" w:right="1474" w:bottom="1985" w:left="1588" w:header="851" w:footer="992" w:gutter="0"/>
          <w:pgNumType w:start="1" w:chapSep="emDash"/>
          <w:cols w:space="720" w:num="1"/>
          <w:docGrid w:type="lines" w:linePitch="312" w:charSpace="0"/>
        </w:sectPr>
      </w:pPr>
    </w:p>
    <w:p w14:paraId="224DF74E">
      <w:pPr>
        <w:pStyle w:val="4"/>
        <w:ind w:left="0" w:leftChars="0" w:firstLine="0" w:firstLineChars="0"/>
        <w:jc w:val="center"/>
        <w:rPr>
          <w:rFonts w:hint="eastAsia" w:eastAsia="宋体"/>
          <w:sz w:val="28"/>
          <w:szCs w:val="24"/>
          <w:highlight w:val="none"/>
          <w:lang w:eastAsia="zh-CN"/>
        </w:rPr>
      </w:pPr>
      <w:r>
        <w:rPr>
          <w:rFonts w:hint="eastAsia" w:ascii="方正小标宋简体" w:hAnsi="宋体" w:eastAsia="方正小标宋简体" w:cs="宋体"/>
          <w:color w:val="000000"/>
          <w:kern w:val="2"/>
          <w:sz w:val="44"/>
          <w:szCs w:val="44"/>
          <w:highlight w:val="none"/>
          <w:lang w:val="en-US" w:eastAsia="zh-CN" w:bidi="ar-SA"/>
        </w:rPr>
        <w:t>采购内容明细</w:t>
      </w:r>
    </w:p>
    <w:tbl>
      <w:tblPr>
        <w:tblStyle w:val="9"/>
        <w:tblW w:w="0" w:type="auto"/>
        <w:jc w:val="center"/>
        <w:tblLayout w:type="fixed"/>
        <w:tblCellMar>
          <w:top w:w="15" w:type="dxa"/>
          <w:left w:w="15" w:type="dxa"/>
          <w:bottom w:w="15" w:type="dxa"/>
          <w:right w:w="15" w:type="dxa"/>
        </w:tblCellMar>
      </w:tblPr>
      <w:tblGrid>
        <w:gridCol w:w="1183"/>
        <w:gridCol w:w="7339"/>
      </w:tblGrid>
      <w:tr w14:paraId="016B10D3">
        <w:tblPrEx>
          <w:tblCellMar>
            <w:top w:w="15" w:type="dxa"/>
            <w:left w:w="15" w:type="dxa"/>
            <w:bottom w:w="15" w:type="dxa"/>
            <w:right w:w="15" w:type="dxa"/>
          </w:tblCellMar>
        </w:tblPrEx>
        <w:trPr>
          <w:trHeight w:val="238" w:hRule="atLeast"/>
          <w:jc w:val="center"/>
        </w:trPr>
        <w:tc>
          <w:tcPr>
            <w:tcW w:w="1183" w:type="dxa"/>
            <w:tcBorders>
              <w:top w:val="single" w:color="auto" w:sz="4" w:space="0"/>
              <w:left w:val="single" w:color="auto" w:sz="4" w:space="0"/>
              <w:bottom w:val="single" w:color="auto" w:sz="4" w:space="0"/>
              <w:right w:val="single" w:color="auto" w:sz="4" w:space="0"/>
            </w:tcBorders>
            <w:noWrap w:val="0"/>
            <w:vAlign w:val="center"/>
          </w:tcPr>
          <w:p w14:paraId="2B65B169">
            <w:pPr>
              <w:widowControl/>
              <w:jc w:val="center"/>
              <w:textAlignment w:val="center"/>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主机参数</w:t>
            </w:r>
          </w:p>
        </w:tc>
        <w:tc>
          <w:tcPr>
            <w:tcW w:w="7339" w:type="dxa"/>
            <w:tcBorders>
              <w:top w:val="single" w:color="auto" w:sz="4" w:space="0"/>
              <w:left w:val="single" w:color="auto" w:sz="4" w:space="0"/>
              <w:bottom w:val="single" w:color="000000" w:sz="4" w:space="0"/>
              <w:right w:val="single" w:color="000000" w:sz="4" w:space="0"/>
            </w:tcBorders>
            <w:noWrap w:val="0"/>
            <w:vAlign w:val="center"/>
          </w:tcPr>
          <w:p w14:paraId="6E01CF82">
            <w:pP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1.主板：高性能处理器，1个CPU以上，不低于4核，主频不低于1.8GHz，运行内存不小于2G，具备软硬重启和定时开关机功能；</w:t>
            </w:r>
          </w:p>
          <w:p w14:paraId="65DC65CA">
            <w:pP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2.存储：内置存储不低于16GB，扩展存储不低于4TB；</w:t>
            </w:r>
          </w:p>
          <w:p w14:paraId="4669E107">
            <w:pP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3.显示：具备HDMI和VGA双屏异显功能；</w:t>
            </w:r>
          </w:p>
          <w:p w14:paraId="2DC81611">
            <w:pP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4.效果器：具备混响效果；</w:t>
            </w:r>
          </w:p>
          <w:p w14:paraId="747F98A2">
            <w:pP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5.网络：具备有线千兆、无线WIFI（IEEE 802.11 a/b/g/n等协议）、5G流量卡等网络传输设备，其中5G流量卡1年以上不限流量和区域使用；</w:t>
            </w:r>
          </w:p>
          <w:p w14:paraId="15E91269">
            <w:pP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6.耳机：半开放式耳机1副，有线传输方式，中等灵敏度（90-105dB）、低频率响应（10-300kHz）、中等额定阻抗（不低于32Ω）；</w:t>
            </w:r>
          </w:p>
          <w:p w14:paraId="359B90CD">
            <w:pP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7.话筒：电容麦克风1对，有线传输方式，含海绵防喷罩，输出阻抗（不低于1KΩ）、信噪比（不低于60dB）、频率响应（20-20kHz）。</w:t>
            </w:r>
          </w:p>
        </w:tc>
      </w:tr>
      <w:tr w14:paraId="6C3C705D">
        <w:tblPrEx>
          <w:tblCellMar>
            <w:top w:w="15" w:type="dxa"/>
            <w:left w:w="15" w:type="dxa"/>
            <w:bottom w:w="15" w:type="dxa"/>
            <w:right w:w="15" w:type="dxa"/>
          </w:tblCellMar>
        </w:tblPrEx>
        <w:trPr>
          <w:trHeight w:val="238" w:hRule="atLeast"/>
          <w:jc w:val="center"/>
        </w:trPr>
        <w:tc>
          <w:tcPr>
            <w:tcW w:w="1183" w:type="dxa"/>
            <w:tcBorders>
              <w:top w:val="single" w:color="auto" w:sz="4" w:space="0"/>
              <w:left w:val="single" w:color="auto" w:sz="4" w:space="0"/>
              <w:bottom w:val="single" w:color="auto" w:sz="4" w:space="0"/>
              <w:right w:val="single" w:color="auto" w:sz="4" w:space="0"/>
            </w:tcBorders>
            <w:noWrap w:val="0"/>
            <w:vAlign w:val="center"/>
          </w:tcPr>
          <w:p w14:paraId="414FB42B">
            <w:pPr>
              <w:jc w:val="center"/>
              <w:rPr>
                <w:rFonts w:hint="default" w:ascii="宋体" w:hAnsi="宋体" w:eastAsia="宋体" w:cs="宋体"/>
                <w:b w:val="0"/>
                <w:bCs w:val="0"/>
                <w:kern w:val="0"/>
                <w:sz w:val="24"/>
                <w:szCs w:val="24"/>
                <w:highlight w:val="none"/>
                <w:lang w:val="en-US" w:eastAsia="zh-CN" w:bidi="ar-SA"/>
              </w:rPr>
            </w:pPr>
            <w:r>
              <w:rPr>
                <w:rFonts w:hint="eastAsia" w:ascii="宋体" w:hAnsi="宋体" w:cs="宋体"/>
                <w:b w:val="0"/>
                <w:bCs w:val="0"/>
                <w:kern w:val="0"/>
                <w:sz w:val="24"/>
                <w:szCs w:val="24"/>
                <w:highlight w:val="none"/>
                <w:lang w:val="en-US" w:eastAsia="zh-CN" w:bidi="ar-SA"/>
              </w:rPr>
              <w:t>系统功能</w:t>
            </w:r>
          </w:p>
        </w:tc>
        <w:tc>
          <w:tcPr>
            <w:tcW w:w="7339" w:type="dxa"/>
            <w:tcBorders>
              <w:top w:val="single" w:color="000000" w:sz="4" w:space="0"/>
              <w:left w:val="single" w:color="auto" w:sz="4" w:space="0"/>
              <w:bottom w:val="single" w:color="000000" w:sz="4" w:space="0"/>
              <w:right w:val="single" w:color="000000" w:sz="4" w:space="0"/>
            </w:tcBorders>
            <w:noWrap w:val="0"/>
            <w:vAlign w:val="center"/>
          </w:tcPr>
          <w:p w14:paraId="6C2F6665">
            <w:pP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1.登录方式：具备微信扫码登录和免账号登录功能；</w:t>
            </w:r>
          </w:p>
          <w:p w14:paraId="7F77E0ED">
            <w:pP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2.首页：具备显示机构Logo功能；</w:t>
            </w:r>
          </w:p>
          <w:p w14:paraId="2A6ECD18">
            <w:pP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3.点播朗读系统：具备朗读亭上扫码查看全文以供朗读学习功能；</w:t>
            </w:r>
          </w:p>
          <w:p w14:paraId="494CE528">
            <w:pP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4.具备专业K歌模式，具备原声、伴唱等，以及唱歌结束后进行打分功能；</w:t>
            </w:r>
          </w:p>
          <w:p w14:paraId="3142F1D2">
            <w:pPr>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5.具备一键切换到K歌模式功能；</w:t>
            </w:r>
          </w:p>
          <w:p w14:paraId="175BD352">
            <w:pP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6.具备K歌时首写字母搜索，可以按演唱者、歌曲名称方式检索功能；</w:t>
            </w:r>
          </w:p>
          <w:p w14:paraId="23C344E0">
            <w:pP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7.具备朗读作品录制功能；</w:t>
            </w:r>
          </w:p>
          <w:p w14:paraId="7B87F3D0">
            <w:pP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8.自动检测故障：设备具备后台自动检测故障、自动反馈程序被杀、程序未启动、程序退到后台、网络状态不良检测等功能；</w:t>
            </w:r>
          </w:p>
          <w:p w14:paraId="4609E4DE">
            <w:pPr>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9.故障反馈：如遇设备故障，可通过扫码反馈设备故障问题；</w:t>
            </w:r>
          </w:p>
          <w:p w14:paraId="338FE76C">
            <w:pPr>
              <w:rPr>
                <w:rFonts w:hint="eastAsia" w:ascii="宋体" w:hAnsi="宋体" w:eastAsia="宋体" w:cs="宋体"/>
                <w:b w:val="0"/>
                <w:bCs w:val="0"/>
                <w:kern w:val="0"/>
                <w:sz w:val="24"/>
                <w:szCs w:val="24"/>
                <w:highlight w:val="green"/>
                <w:lang w:val="en-US" w:eastAsia="zh-CN" w:bidi="ar-SA"/>
              </w:rPr>
            </w:pPr>
            <w:r>
              <w:rPr>
                <w:rFonts w:hint="eastAsia" w:ascii="宋体" w:hAnsi="宋体" w:eastAsia="宋体" w:cs="宋体"/>
                <w:b w:val="0"/>
                <w:bCs w:val="0"/>
                <w:kern w:val="0"/>
                <w:sz w:val="24"/>
                <w:szCs w:val="24"/>
                <w:highlight w:val="none"/>
                <w:lang w:val="en-US" w:eastAsia="zh-CN" w:bidi="ar-SA"/>
              </w:rPr>
              <w:t>10.具备通过朗读亭公众号、小程序等建立个人账户，同时能够对作品进行播放、删除等操作功能。</w:t>
            </w:r>
          </w:p>
        </w:tc>
      </w:tr>
      <w:tr w14:paraId="1F752B2A">
        <w:tblPrEx>
          <w:tblCellMar>
            <w:top w:w="15" w:type="dxa"/>
            <w:left w:w="15" w:type="dxa"/>
            <w:bottom w:w="15" w:type="dxa"/>
            <w:right w:w="15" w:type="dxa"/>
          </w:tblCellMar>
        </w:tblPrEx>
        <w:trPr>
          <w:trHeight w:val="238" w:hRule="atLeast"/>
          <w:jc w:val="center"/>
        </w:trPr>
        <w:tc>
          <w:tcPr>
            <w:tcW w:w="1183" w:type="dxa"/>
            <w:tcBorders>
              <w:top w:val="single" w:color="auto" w:sz="4" w:space="0"/>
              <w:left w:val="single" w:color="auto" w:sz="4" w:space="0"/>
              <w:bottom w:val="single" w:color="auto" w:sz="4" w:space="0"/>
              <w:right w:val="single" w:color="auto" w:sz="4" w:space="0"/>
            </w:tcBorders>
            <w:noWrap w:val="0"/>
            <w:vAlign w:val="center"/>
          </w:tcPr>
          <w:p w14:paraId="4FA2350C">
            <w:pPr>
              <w:jc w:val="cente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管理功能</w:t>
            </w:r>
          </w:p>
        </w:tc>
        <w:tc>
          <w:tcPr>
            <w:tcW w:w="7339" w:type="dxa"/>
            <w:tcBorders>
              <w:top w:val="single" w:color="000000" w:sz="4" w:space="0"/>
              <w:left w:val="single" w:color="auto" w:sz="4" w:space="0"/>
              <w:bottom w:val="single" w:color="000000" w:sz="4" w:space="0"/>
              <w:right w:val="single" w:color="000000" w:sz="4" w:space="0"/>
            </w:tcBorders>
            <w:noWrap w:val="0"/>
            <w:vAlign w:val="center"/>
          </w:tcPr>
          <w:p w14:paraId="57858E4F">
            <w:pP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1.资源类型：具备自定义分类、分类排序、资源排序等功能；</w:t>
            </w:r>
          </w:p>
          <w:p w14:paraId="1FA23A56">
            <w:pPr>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2.作品审核：提供作品前置审核功能；管理员可预先审核作品；</w:t>
            </w:r>
          </w:p>
          <w:p w14:paraId="6BBCB840">
            <w:pP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3.用户统计：管理员可查通过朗读亭的公众号，小程序等查询使用人员相关信息；</w:t>
            </w:r>
          </w:p>
          <w:p w14:paraId="359AD67C">
            <w:pPr>
              <w:rPr>
                <w:rFonts w:hint="default" w:ascii="宋体" w:hAnsi="宋体" w:eastAsia="宋体" w:cs="宋体"/>
                <w:b w:val="0"/>
                <w:bCs w:val="0"/>
                <w:kern w:val="0"/>
                <w:sz w:val="24"/>
                <w:szCs w:val="24"/>
                <w:highlight w:val="green"/>
                <w:lang w:val="en-US" w:eastAsia="zh-CN" w:bidi="ar-SA"/>
              </w:rPr>
            </w:pPr>
            <w:r>
              <w:rPr>
                <w:rFonts w:hint="eastAsia" w:ascii="宋体" w:hAnsi="宋体" w:eastAsia="宋体" w:cs="宋体"/>
                <w:b w:val="0"/>
                <w:bCs w:val="0"/>
                <w:kern w:val="0"/>
                <w:sz w:val="24"/>
                <w:szCs w:val="24"/>
                <w:highlight w:val="none"/>
                <w:lang w:val="en-US" w:eastAsia="zh-CN" w:bidi="ar-SA"/>
              </w:rPr>
              <w:t>4.数据管理：管理员可对使用人员的作品进行管理，如下载、删除、审核等。</w:t>
            </w:r>
          </w:p>
        </w:tc>
      </w:tr>
      <w:tr w14:paraId="372CA106">
        <w:tblPrEx>
          <w:tblCellMar>
            <w:top w:w="15" w:type="dxa"/>
            <w:left w:w="15" w:type="dxa"/>
            <w:bottom w:w="15" w:type="dxa"/>
            <w:right w:w="15" w:type="dxa"/>
          </w:tblCellMar>
        </w:tblPrEx>
        <w:trPr>
          <w:trHeight w:val="238" w:hRule="atLeast"/>
          <w:jc w:val="center"/>
        </w:trPr>
        <w:tc>
          <w:tcPr>
            <w:tcW w:w="1183" w:type="dxa"/>
            <w:tcBorders>
              <w:top w:val="single" w:color="auto" w:sz="4" w:space="0"/>
              <w:left w:val="single" w:color="auto" w:sz="4" w:space="0"/>
              <w:bottom w:val="single" w:color="auto" w:sz="4" w:space="0"/>
              <w:right w:val="single" w:color="auto" w:sz="4" w:space="0"/>
            </w:tcBorders>
            <w:noWrap w:val="0"/>
            <w:vAlign w:val="center"/>
          </w:tcPr>
          <w:p w14:paraId="512D2B4B">
            <w:pPr>
              <w:jc w:val="center"/>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资源情况</w:t>
            </w:r>
          </w:p>
        </w:tc>
        <w:tc>
          <w:tcPr>
            <w:tcW w:w="7339" w:type="dxa"/>
            <w:tcBorders>
              <w:top w:val="single" w:color="000000" w:sz="4" w:space="0"/>
              <w:left w:val="single" w:color="auto" w:sz="4" w:space="0"/>
              <w:bottom w:val="single" w:color="000000" w:sz="4" w:space="0"/>
              <w:right w:val="single" w:color="000000" w:sz="4" w:space="0"/>
            </w:tcBorders>
            <w:noWrap w:val="0"/>
            <w:vAlign w:val="center"/>
          </w:tcPr>
          <w:p w14:paraId="7FBB7949">
            <w:pPr>
              <w:jc w:val="left"/>
              <w:rPr>
                <w:rFonts w:hint="eastAsia" w:ascii="宋体" w:hAnsi="宋体" w:eastAsia="宋体" w:cs="宋体"/>
                <w:b w:val="0"/>
                <w:bCs w:val="0"/>
                <w:kern w:val="0"/>
                <w:sz w:val="24"/>
                <w:szCs w:val="24"/>
                <w:highlight w:val="none"/>
                <w:lang w:val="en-US" w:eastAsia="zh-CN" w:bidi="ar-SA"/>
              </w:rPr>
            </w:pPr>
            <w:r>
              <w:rPr>
                <w:rFonts w:hint="eastAsia" w:ascii="宋体" w:hAnsi="宋体" w:cs="宋体"/>
                <w:b w:val="0"/>
                <w:bCs w:val="0"/>
                <w:kern w:val="0"/>
                <w:sz w:val="24"/>
                <w:szCs w:val="24"/>
                <w:highlight w:val="none"/>
                <w:lang w:val="en-US" w:eastAsia="zh-CN" w:bidi="ar-SA"/>
              </w:rPr>
              <w:t>1.</w:t>
            </w:r>
            <w:r>
              <w:rPr>
                <w:rFonts w:hint="eastAsia" w:ascii="宋体" w:hAnsi="宋体" w:eastAsia="宋体" w:cs="宋体"/>
                <w:b w:val="0"/>
                <w:bCs w:val="0"/>
                <w:kern w:val="0"/>
                <w:sz w:val="24"/>
                <w:szCs w:val="24"/>
                <w:highlight w:val="none"/>
                <w:lang w:val="en-US" w:eastAsia="zh-CN" w:bidi="ar-SA"/>
              </w:rPr>
              <w:t>朗读资源不低于30000篇，且含有英语、日语、俄语等不低于6个语言的朗读资源</w:t>
            </w:r>
            <w:r>
              <w:rPr>
                <w:rFonts w:hint="eastAsia" w:ascii="宋体" w:hAnsi="宋体" w:cs="宋体"/>
                <w:b w:val="0"/>
                <w:bCs w:val="0"/>
                <w:kern w:val="0"/>
                <w:sz w:val="24"/>
                <w:szCs w:val="24"/>
                <w:highlight w:val="none"/>
                <w:lang w:val="en-US" w:eastAsia="zh-CN" w:bidi="ar-SA"/>
              </w:rPr>
              <w:t>，所有资源持续更新；</w:t>
            </w:r>
          </w:p>
          <w:p w14:paraId="1F014080">
            <w:pPr>
              <w:jc w:val="left"/>
              <w:rPr>
                <w:rFonts w:hint="eastAsia" w:ascii="宋体" w:hAnsi="宋体" w:eastAsia="宋体" w:cs="宋体"/>
                <w:b w:val="0"/>
                <w:bCs w:val="0"/>
                <w:kern w:val="0"/>
                <w:sz w:val="24"/>
                <w:szCs w:val="24"/>
                <w:highlight w:val="green"/>
                <w:lang w:val="en-US" w:eastAsia="zh-CN" w:bidi="ar-SA"/>
              </w:rPr>
            </w:pPr>
            <w:r>
              <w:rPr>
                <w:rFonts w:hint="eastAsia" w:ascii="宋体" w:hAnsi="宋体" w:cs="宋体"/>
                <w:b w:val="0"/>
                <w:bCs w:val="0"/>
                <w:kern w:val="0"/>
                <w:sz w:val="24"/>
                <w:szCs w:val="24"/>
                <w:highlight w:val="none"/>
                <w:lang w:val="en-US" w:eastAsia="zh-CN" w:bidi="ar-SA"/>
              </w:rPr>
              <w:t>2.</w:t>
            </w:r>
            <w:r>
              <w:rPr>
                <w:rFonts w:hint="eastAsia" w:ascii="宋体" w:hAnsi="宋体" w:eastAsia="宋体" w:cs="宋体"/>
                <w:b w:val="0"/>
                <w:bCs w:val="0"/>
                <w:kern w:val="0"/>
                <w:sz w:val="24"/>
                <w:szCs w:val="24"/>
                <w:highlight w:val="none"/>
                <w:lang w:val="en-US" w:eastAsia="zh-CN" w:bidi="ar-SA"/>
              </w:rPr>
              <w:t>歌曲数量不低于</w:t>
            </w:r>
            <w:r>
              <w:rPr>
                <w:rFonts w:hint="eastAsia" w:ascii="宋体" w:hAnsi="宋体" w:cs="宋体"/>
                <w:b w:val="0"/>
                <w:bCs w:val="0"/>
                <w:kern w:val="0"/>
                <w:sz w:val="24"/>
                <w:szCs w:val="24"/>
                <w:highlight w:val="none"/>
                <w:lang w:val="en-US" w:eastAsia="zh-CN" w:bidi="ar-SA"/>
              </w:rPr>
              <w:t>10</w:t>
            </w:r>
            <w:r>
              <w:rPr>
                <w:rFonts w:hint="eastAsia" w:ascii="宋体" w:hAnsi="宋体" w:eastAsia="宋体" w:cs="宋体"/>
                <w:b w:val="0"/>
                <w:bCs w:val="0"/>
                <w:kern w:val="0"/>
                <w:sz w:val="24"/>
                <w:szCs w:val="24"/>
                <w:highlight w:val="none"/>
                <w:lang w:val="en-US" w:eastAsia="zh-CN" w:bidi="ar-SA"/>
              </w:rPr>
              <w:t>000首</w:t>
            </w:r>
            <w:r>
              <w:rPr>
                <w:rFonts w:hint="eastAsia" w:ascii="宋体" w:hAnsi="宋体" w:cs="宋体"/>
                <w:b w:val="0"/>
                <w:bCs w:val="0"/>
                <w:kern w:val="0"/>
                <w:sz w:val="24"/>
                <w:szCs w:val="24"/>
                <w:highlight w:val="none"/>
                <w:lang w:val="en-US" w:eastAsia="zh-CN" w:bidi="ar-SA"/>
              </w:rPr>
              <w:t>，包含红色歌曲，所有资源持续更新</w:t>
            </w:r>
            <w:r>
              <w:rPr>
                <w:rFonts w:hint="eastAsia" w:ascii="宋体" w:hAnsi="宋体" w:eastAsia="宋体" w:cs="宋体"/>
                <w:b w:val="0"/>
                <w:bCs w:val="0"/>
                <w:kern w:val="0"/>
                <w:sz w:val="24"/>
                <w:szCs w:val="24"/>
                <w:highlight w:val="none"/>
                <w:lang w:val="en-US" w:eastAsia="zh-CN" w:bidi="ar-SA"/>
              </w:rPr>
              <w:t>。</w:t>
            </w:r>
          </w:p>
        </w:tc>
      </w:tr>
      <w:tr w14:paraId="7BE6EF73">
        <w:tblPrEx>
          <w:tblCellMar>
            <w:top w:w="15" w:type="dxa"/>
            <w:left w:w="15" w:type="dxa"/>
            <w:bottom w:w="15" w:type="dxa"/>
            <w:right w:w="15" w:type="dxa"/>
          </w:tblCellMar>
        </w:tblPrEx>
        <w:trPr>
          <w:trHeight w:val="639" w:hRule="atLeast"/>
          <w:jc w:val="center"/>
        </w:trPr>
        <w:tc>
          <w:tcPr>
            <w:tcW w:w="1183" w:type="dxa"/>
            <w:tcBorders>
              <w:top w:val="single" w:color="auto" w:sz="4" w:space="0"/>
              <w:left w:val="single" w:color="auto" w:sz="4" w:space="0"/>
              <w:bottom w:val="single" w:color="auto" w:sz="4" w:space="0"/>
              <w:right w:val="single" w:color="auto" w:sz="4" w:space="0"/>
            </w:tcBorders>
            <w:noWrap w:val="0"/>
            <w:vAlign w:val="center"/>
          </w:tcPr>
          <w:p w14:paraId="1B8EE222">
            <w:pPr>
              <w:jc w:val="center"/>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质保要求</w:t>
            </w:r>
          </w:p>
        </w:tc>
        <w:tc>
          <w:tcPr>
            <w:tcW w:w="7339" w:type="dxa"/>
            <w:tcBorders>
              <w:top w:val="single" w:color="000000" w:sz="4" w:space="0"/>
              <w:left w:val="single" w:color="auto" w:sz="4" w:space="0"/>
              <w:bottom w:val="single" w:color="000000" w:sz="4" w:space="0"/>
              <w:right w:val="single" w:color="000000" w:sz="4" w:space="0"/>
            </w:tcBorders>
            <w:noWrap w:val="0"/>
            <w:vAlign w:val="center"/>
          </w:tcPr>
          <w:p w14:paraId="460FD59E">
            <w:pPr>
              <w:jc w:val="left"/>
              <w:rPr>
                <w:rFonts w:hint="eastAsia" w:ascii="宋体" w:hAnsi="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升级设备质保期为三年。</w:t>
            </w:r>
          </w:p>
        </w:tc>
      </w:tr>
    </w:tbl>
    <w:p w14:paraId="792EC9CB">
      <w:pPr>
        <w:autoSpaceDE w:val="0"/>
        <w:autoSpaceDN w:val="0"/>
        <w:adjustRightInd w:val="0"/>
        <w:spacing w:after="312" w:afterLines="100"/>
        <w:jc w:val="center"/>
        <w:outlineLvl w:val="0"/>
        <w:rPr>
          <w:rFonts w:hint="eastAsia" w:ascii="黑体" w:hAnsi="黑体" w:eastAsia="黑体" w:cs="黑体"/>
          <w:sz w:val="44"/>
          <w:szCs w:val="44"/>
        </w:rPr>
      </w:pPr>
      <w:r>
        <w:rPr>
          <w:rFonts w:hint="eastAsia"/>
          <w:highlight w:val="cyan"/>
        </w:rPr>
        <w:br w:type="page"/>
      </w:r>
      <w:r>
        <w:rPr>
          <w:rFonts w:hint="eastAsia" w:ascii="黑体" w:hAnsi="黑体" w:eastAsia="黑体" w:cs="黑体"/>
          <w:sz w:val="44"/>
          <w:szCs w:val="44"/>
          <w:lang w:val="zh-CN"/>
        </w:rPr>
        <w:t>报价人</w:t>
      </w:r>
      <w:r>
        <w:rPr>
          <w:rFonts w:hint="eastAsia" w:ascii="黑体" w:hAnsi="黑体" w:eastAsia="黑体" w:cs="黑体"/>
          <w:sz w:val="44"/>
          <w:szCs w:val="44"/>
        </w:rPr>
        <w:t>须知</w:t>
      </w:r>
    </w:p>
    <w:p w14:paraId="5A52378E">
      <w:pPr>
        <w:pStyle w:val="5"/>
        <w:spacing w:line="560" w:lineRule="exact"/>
        <w:rPr>
          <w:rFonts w:hint="eastAsia" w:ascii="楷体" w:hAnsi="楷体" w:eastAsia="楷体" w:cs="楷体"/>
          <w:bCs/>
          <w:sz w:val="28"/>
          <w:szCs w:val="28"/>
        </w:rPr>
      </w:pPr>
      <w:r>
        <w:rPr>
          <w:rFonts w:hint="eastAsia" w:ascii="楷体" w:hAnsi="楷体" w:eastAsia="楷体" w:cs="楷体"/>
          <w:bCs/>
          <w:sz w:val="28"/>
          <w:szCs w:val="28"/>
        </w:rPr>
        <w:t>报价书构成</w:t>
      </w:r>
    </w:p>
    <w:p w14:paraId="70D09BA3">
      <w:pPr>
        <w:pStyle w:val="5"/>
        <w:spacing w:line="560" w:lineRule="exact"/>
        <w:rPr>
          <w:rFonts w:hint="eastAsia" w:ascii="楷体" w:hAnsi="楷体" w:eastAsia="楷体" w:cs="楷体"/>
          <w:sz w:val="28"/>
          <w:szCs w:val="28"/>
        </w:rPr>
      </w:pPr>
      <w:r>
        <w:rPr>
          <w:rFonts w:hint="eastAsia" w:ascii="楷体" w:hAnsi="楷体" w:eastAsia="楷体" w:cs="楷体"/>
          <w:sz w:val="28"/>
          <w:szCs w:val="28"/>
        </w:rPr>
        <w:t>（一）报价表（附件1）</w:t>
      </w:r>
    </w:p>
    <w:p w14:paraId="004C65B5">
      <w:pPr>
        <w:pStyle w:val="5"/>
        <w:spacing w:line="560" w:lineRule="exact"/>
        <w:rPr>
          <w:rFonts w:hint="eastAsia" w:ascii="楷体" w:hAnsi="楷体" w:eastAsia="楷体" w:cs="楷体"/>
          <w:sz w:val="28"/>
          <w:szCs w:val="28"/>
        </w:rPr>
      </w:pPr>
      <w:r>
        <w:rPr>
          <w:rFonts w:hint="eastAsia" w:ascii="楷体" w:hAnsi="楷体" w:eastAsia="楷体" w:cs="楷体"/>
          <w:sz w:val="28"/>
          <w:szCs w:val="28"/>
        </w:rPr>
        <w:t>（二）相关资格证明文件</w:t>
      </w:r>
      <w:r>
        <w:rPr>
          <w:rFonts w:hint="eastAsia" w:ascii="楷体" w:hAnsi="楷体" w:eastAsia="楷体" w:cs="楷体"/>
          <w:color w:val="000000"/>
          <w:sz w:val="28"/>
          <w:szCs w:val="28"/>
        </w:rPr>
        <w:t>（除必须要求原件外，其他资料原件和复印件均可）</w:t>
      </w:r>
    </w:p>
    <w:p w14:paraId="06AB0805">
      <w:pPr>
        <w:pStyle w:val="5"/>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1.营业执照（复印件加盖公章）</w:t>
      </w:r>
    </w:p>
    <w:p w14:paraId="54CEC06D">
      <w:pPr>
        <w:pStyle w:val="5"/>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2.法定代表人资格证明书（附件2）</w:t>
      </w:r>
    </w:p>
    <w:p w14:paraId="7262E1AC">
      <w:pPr>
        <w:pStyle w:val="5"/>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3.法定代表人授权书（附件3）</w:t>
      </w:r>
    </w:p>
    <w:p w14:paraId="148041D0">
      <w:pPr>
        <w:pStyle w:val="5"/>
        <w:spacing w:line="560" w:lineRule="exact"/>
        <w:rPr>
          <w:rFonts w:hint="eastAsia" w:ascii="楷体" w:hAnsi="楷体" w:eastAsia="楷体" w:cs="楷体"/>
          <w:sz w:val="28"/>
          <w:szCs w:val="28"/>
        </w:rPr>
      </w:pPr>
      <w:r>
        <w:rPr>
          <w:rFonts w:hint="eastAsia" w:ascii="楷体" w:hAnsi="楷体" w:eastAsia="楷体" w:cs="楷体"/>
          <w:sz w:val="28"/>
          <w:szCs w:val="28"/>
        </w:rPr>
        <w:t>（三）承诺函（附件4）</w:t>
      </w:r>
    </w:p>
    <w:p w14:paraId="140EEB2E">
      <w:pPr>
        <w:pStyle w:val="5"/>
        <w:spacing w:line="560" w:lineRule="exact"/>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四</w:t>
      </w:r>
      <w:r>
        <w:rPr>
          <w:rFonts w:hint="eastAsia" w:ascii="楷体" w:hAnsi="楷体" w:eastAsia="楷体" w:cs="楷体"/>
          <w:sz w:val="28"/>
          <w:szCs w:val="28"/>
          <w:lang w:eastAsia="zh-CN"/>
        </w:rPr>
        <w:t>）</w:t>
      </w:r>
      <w:r>
        <w:rPr>
          <w:rFonts w:hint="eastAsia" w:ascii="楷体" w:hAnsi="楷体" w:eastAsia="楷体" w:cs="楷体"/>
          <w:sz w:val="28"/>
          <w:szCs w:val="28"/>
        </w:rPr>
        <w:t>其他材料</w:t>
      </w:r>
    </w:p>
    <w:p w14:paraId="1E0D7722">
      <w:pPr>
        <w:pStyle w:val="5"/>
        <w:spacing w:line="560" w:lineRule="exact"/>
        <w:ind w:left="0" w:leftChars="0" w:firstLine="560" w:firstLineChars="200"/>
        <w:rPr>
          <w:rFonts w:hint="eastAsia" w:ascii="楷体" w:hAnsi="楷体" w:eastAsia="楷体" w:cs="楷体"/>
          <w:sz w:val="28"/>
          <w:szCs w:val="28"/>
        </w:rPr>
      </w:pPr>
      <w:r>
        <w:rPr>
          <w:rFonts w:hint="eastAsia" w:ascii="楷体" w:hAnsi="楷体" w:eastAsia="楷体" w:cs="楷体"/>
          <w:sz w:val="28"/>
          <w:szCs w:val="28"/>
        </w:rPr>
        <w:t>（1）拟派项目负责人为本单位正式职工，提供社保机构出具的近6个月（2025年</w:t>
      </w:r>
      <w:r>
        <w:rPr>
          <w:rFonts w:hint="eastAsia" w:ascii="楷体" w:hAnsi="楷体" w:eastAsia="楷体" w:cs="楷体"/>
          <w:sz w:val="28"/>
          <w:szCs w:val="28"/>
          <w:lang w:val="en-US" w:eastAsia="zh-CN"/>
        </w:rPr>
        <w:t>5</w:t>
      </w:r>
      <w:r>
        <w:rPr>
          <w:rFonts w:hint="eastAsia" w:ascii="楷体" w:hAnsi="楷体" w:eastAsia="楷体" w:cs="楷体"/>
          <w:sz w:val="28"/>
          <w:szCs w:val="28"/>
        </w:rPr>
        <w:t>月至2025年</w:t>
      </w:r>
      <w:r>
        <w:rPr>
          <w:rFonts w:hint="eastAsia" w:ascii="楷体" w:hAnsi="楷体" w:eastAsia="楷体" w:cs="楷体"/>
          <w:sz w:val="28"/>
          <w:szCs w:val="28"/>
          <w:lang w:val="en-US" w:eastAsia="zh-CN"/>
        </w:rPr>
        <w:t>10</w:t>
      </w:r>
      <w:r>
        <w:rPr>
          <w:rFonts w:hint="eastAsia" w:ascii="楷体" w:hAnsi="楷体" w:eastAsia="楷体" w:cs="楷体"/>
          <w:sz w:val="28"/>
          <w:szCs w:val="28"/>
        </w:rPr>
        <w:t>月）内任意3个月投标单位为其缴纳的养老保险金缴纳清单（须加盖社保中心章或社保中心参保缴费证明电子专用章）。</w:t>
      </w:r>
    </w:p>
    <w:p w14:paraId="42C94ACE">
      <w:pPr>
        <w:pStyle w:val="5"/>
        <w:spacing w:line="560" w:lineRule="exact"/>
        <w:ind w:left="0" w:leftChars="0" w:firstLine="560" w:firstLineChars="200"/>
        <w:rPr>
          <w:rFonts w:hint="eastAsia" w:ascii="楷体" w:hAnsi="楷体" w:eastAsia="楷体" w:cs="楷体"/>
          <w:sz w:val="28"/>
          <w:szCs w:val="28"/>
        </w:rPr>
      </w:pPr>
      <w:r>
        <w:rPr>
          <w:rFonts w:hint="eastAsia" w:ascii="楷体" w:hAnsi="楷体" w:eastAsia="楷体" w:cs="楷体"/>
          <w:sz w:val="28"/>
          <w:szCs w:val="28"/>
        </w:rPr>
        <w:t>（2）报价方需提供近3年内至少3个类似项目业绩（产品销售或升级维护等）合同复印件。</w:t>
      </w:r>
    </w:p>
    <w:p w14:paraId="0FDAF0E4">
      <w:pPr>
        <w:spacing w:line="56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未密封或者在规定时间内未送达我单位的一律拒绝收取。提交材料至少包含以上资料，缺少一项其报价文件作无效处理，所有资料需加盖供应商公章、完善相关签名并密封，未盖公章视为无效报价。</w:t>
      </w:r>
    </w:p>
    <w:p w14:paraId="73DE21CD">
      <w:pPr>
        <w:spacing w:line="56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报价人须按上述统一格式及顺序向采购机构提供《报价书》，否则可能被视为无效报价。</w:t>
      </w:r>
    </w:p>
    <w:p w14:paraId="184424B5">
      <w:pPr>
        <w:pStyle w:val="8"/>
        <w:tabs>
          <w:tab w:val="left" w:pos="1875"/>
        </w:tabs>
        <w:ind w:left="0" w:leftChars="0" w:firstLine="0" w:firstLineChars="0"/>
        <w:rPr>
          <w:rFonts w:hint="eastAsia" w:ascii="仿宋_GB2312" w:hAnsi="微软雅黑" w:eastAsia="仿宋_GB2312"/>
          <w:sz w:val="28"/>
          <w:szCs w:val="28"/>
        </w:rPr>
      </w:pPr>
      <w:r>
        <w:rPr>
          <w:rFonts w:eastAsia="黑体"/>
          <w:sz w:val="28"/>
          <w:szCs w:val="28"/>
        </w:rPr>
        <w:br w:type="page"/>
      </w:r>
      <w:r>
        <w:rPr>
          <w:rFonts w:ascii="仿宋_GB2312" w:hAnsi="微软雅黑" w:eastAsia="仿宋_GB2312"/>
          <w:sz w:val="28"/>
          <w:szCs w:val="28"/>
        </w:rPr>
        <w:t>附件</w:t>
      </w:r>
      <w:r>
        <w:rPr>
          <w:rFonts w:hint="eastAsia" w:ascii="仿宋_GB2312" w:hAnsi="微软雅黑" w:eastAsia="仿宋_GB2312"/>
          <w:sz w:val="28"/>
          <w:szCs w:val="28"/>
        </w:rPr>
        <w:t>1</w:t>
      </w:r>
    </w:p>
    <w:tbl>
      <w:tblPr>
        <w:tblStyle w:val="9"/>
        <w:tblW w:w="0" w:type="auto"/>
        <w:jc w:val="center"/>
        <w:tblLayout w:type="fixed"/>
        <w:tblCellMar>
          <w:top w:w="0" w:type="dxa"/>
          <w:left w:w="108" w:type="dxa"/>
          <w:bottom w:w="0" w:type="dxa"/>
          <w:right w:w="108" w:type="dxa"/>
        </w:tblCellMar>
      </w:tblPr>
      <w:tblGrid>
        <w:gridCol w:w="2050"/>
        <w:gridCol w:w="2710"/>
        <w:gridCol w:w="2292"/>
        <w:gridCol w:w="1908"/>
      </w:tblGrid>
      <w:tr w14:paraId="0D3CAF5A">
        <w:tblPrEx>
          <w:tblCellMar>
            <w:top w:w="0" w:type="dxa"/>
            <w:left w:w="108" w:type="dxa"/>
            <w:bottom w:w="0" w:type="dxa"/>
            <w:right w:w="108" w:type="dxa"/>
          </w:tblCellMar>
        </w:tblPrEx>
        <w:trPr>
          <w:trHeight w:val="936" w:hRule="atLeast"/>
          <w:jc w:val="center"/>
        </w:trPr>
        <w:tc>
          <w:tcPr>
            <w:tcW w:w="8960" w:type="dxa"/>
            <w:gridSpan w:val="4"/>
            <w:vMerge w:val="restart"/>
            <w:tcBorders>
              <w:top w:val="nil"/>
              <w:left w:val="nil"/>
              <w:bottom w:val="double" w:color="000000" w:sz="2" w:space="0"/>
              <w:right w:val="nil"/>
            </w:tcBorders>
            <w:noWrap w:val="0"/>
            <w:vAlign w:val="center"/>
          </w:tcPr>
          <w:p w14:paraId="7D05B111">
            <w:pPr>
              <w:widowControl/>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lang w:val="en-US" w:eastAsia="zh-CN"/>
              </w:rPr>
              <w:t>报</w:t>
            </w:r>
            <w:r>
              <w:rPr>
                <w:rFonts w:hint="eastAsia" w:ascii="方正小标宋简体" w:hAnsi="宋体" w:eastAsia="方正小标宋简体" w:cs="宋体"/>
                <w:color w:val="000000"/>
                <w:sz w:val="44"/>
                <w:szCs w:val="44"/>
              </w:rPr>
              <w:t>价表</w:t>
            </w:r>
          </w:p>
        </w:tc>
      </w:tr>
      <w:tr w14:paraId="4E7B3C44">
        <w:tblPrEx>
          <w:tblCellMar>
            <w:top w:w="0" w:type="dxa"/>
            <w:left w:w="108" w:type="dxa"/>
            <w:bottom w:w="0" w:type="dxa"/>
            <w:right w:w="108" w:type="dxa"/>
          </w:tblCellMar>
        </w:tblPrEx>
        <w:trPr>
          <w:trHeight w:val="936" w:hRule="atLeast"/>
          <w:jc w:val="center"/>
        </w:trPr>
        <w:tc>
          <w:tcPr>
            <w:tcW w:w="8960" w:type="dxa"/>
            <w:gridSpan w:val="4"/>
            <w:vMerge w:val="continue"/>
            <w:tcBorders>
              <w:top w:val="nil"/>
              <w:left w:val="nil"/>
              <w:bottom w:val="double" w:color="auto" w:sz="2" w:space="0"/>
              <w:right w:val="nil"/>
            </w:tcBorders>
            <w:noWrap w:val="0"/>
            <w:vAlign w:val="center"/>
          </w:tcPr>
          <w:p w14:paraId="2B7C0FE6">
            <w:pPr>
              <w:widowControl/>
              <w:jc w:val="left"/>
              <w:rPr>
                <w:rFonts w:ascii="方正小标宋简体" w:hAnsi="宋体" w:eastAsia="方正小标宋简体" w:cs="宋体"/>
                <w:color w:val="000000"/>
                <w:sz w:val="44"/>
                <w:szCs w:val="44"/>
              </w:rPr>
            </w:pPr>
          </w:p>
        </w:tc>
      </w:tr>
      <w:tr w14:paraId="4367F328">
        <w:tblPrEx>
          <w:tblCellMar>
            <w:top w:w="0" w:type="dxa"/>
            <w:left w:w="108" w:type="dxa"/>
            <w:bottom w:w="0" w:type="dxa"/>
            <w:right w:w="108" w:type="dxa"/>
          </w:tblCellMar>
        </w:tblPrEx>
        <w:trPr>
          <w:trHeight w:val="765" w:hRule="atLeast"/>
          <w:jc w:val="center"/>
        </w:trPr>
        <w:tc>
          <w:tcPr>
            <w:tcW w:w="2050" w:type="dxa"/>
            <w:tcBorders>
              <w:top w:val="double" w:color="auto" w:sz="2" w:space="0"/>
              <w:left w:val="double" w:color="auto" w:sz="2" w:space="0"/>
              <w:bottom w:val="double" w:color="auto" w:sz="2" w:space="0"/>
              <w:right w:val="single" w:color="auto" w:sz="4" w:space="0"/>
            </w:tcBorders>
            <w:noWrap w:val="0"/>
            <w:vAlign w:val="center"/>
          </w:tcPr>
          <w:p w14:paraId="3D1C036A">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项目名称</w:t>
            </w:r>
          </w:p>
        </w:tc>
        <w:tc>
          <w:tcPr>
            <w:tcW w:w="5002" w:type="dxa"/>
            <w:gridSpan w:val="2"/>
            <w:tcBorders>
              <w:top w:val="double" w:color="auto" w:sz="2" w:space="0"/>
              <w:left w:val="nil"/>
              <w:bottom w:val="double" w:color="auto" w:sz="2" w:space="0"/>
              <w:right w:val="single" w:color="auto" w:sz="4" w:space="0"/>
            </w:tcBorders>
            <w:noWrap w:val="0"/>
            <w:vAlign w:val="center"/>
          </w:tcPr>
          <w:p w14:paraId="195E4437">
            <w:pPr>
              <w:widowControl/>
              <w:jc w:val="center"/>
              <w:rPr>
                <w:rFonts w:ascii="黑体" w:hAnsi="黑体" w:eastAsia="黑体" w:cs="宋体"/>
                <w:color w:val="000000"/>
                <w:sz w:val="32"/>
                <w:szCs w:val="32"/>
              </w:rPr>
            </w:pPr>
            <w:r>
              <w:rPr>
                <w:rFonts w:hint="eastAsia" w:ascii="黑体" w:hAnsi="黑体" w:eastAsia="黑体" w:cs="宋体"/>
                <w:color w:val="000000"/>
                <w:sz w:val="32"/>
                <w:szCs w:val="32"/>
                <w:lang w:eastAsia="zh-CN"/>
              </w:rPr>
              <w:t>产品（服务）明</w:t>
            </w:r>
            <w:r>
              <w:rPr>
                <w:rFonts w:hint="eastAsia" w:ascii="黑体" w:hAnsi="黑体" w:eastAsia="黑体" w:cs="宋体"/>
                <w:color w:val="000000"/>
                <w:sz w:val="32"/>
                <w:szCs w:val="32"/>
              </w:rPr>
              <w:t>细</w:t>
            </w:r>
          </w:p>
        </w:tc>
        <w:tc>
          <w:tcPr>
            <w:tcW w:w="1908" w:type="dxa"/>
            <w:tcBorders>
              <w:top w:val="double" w:color="auto" w:sz="2" w:space="0"/>
              <w:left w:val="nil"/>
              <w:bottom w:val="double" w:color="auto" w:sz="2" w:space="0"/>
              <w:right w:val="double" w:color="auto" w:sz="2" w:space="0"/>
            </w:tcBorders>
            <w:noWrap w:val="0"/>
            <w:vAlign w:val="center"/>
          </w:tcPr>
          <w:p w14:paraId="71990CE4">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w:t>
            </w:r>
          </w:p>
        </w:tc>
      </w:tr>
      <w:tr w14:paraId="78FECF4A">
        <w:tblPrEx>
          <w:tblCellMar>
            <w:top w:w="0" w:type="dxa"/>
            <w:left w:w="108" w:type="dxa"/>
            <w:bottom w:w="0" w:type="dxa"/>
            <w:right w:w="108" w:type="dxa"/>
          </w:tblCellMar>
        </w:tblPrEx>
        <w:trPr>
          <w:trHeight w:val="2952" w:hRule="atLeast"/>
          <w:jc w:val="center"/>
        </w:trPr>
        <w:tc>
          <w:tcPr>
            <w:tcW w:w="2050" w:type="dxa"/>
            <w:tcBorders>
              <w:top w:val="double" w:color="auto" w:sz="2" w:space="0"/>
              <w:left w:val="double" w:color="auto" w:sz="2" w:space="0"/>
              <w:bottom w:val="single" w:color="auto" w:sz="4" w:space="0"/>
              <w:right w:val="single" w:color="auto" w:sz="4" w:space="0"/>
            </w:tcBorders>
            <w:noWrap w:val="0"/>
            <w:vAlign w:val="center"/>
          </w:tcPr>
          <w:p w14:paraId="0644CCDC">
            <w:pPr>
              <w:widowControl/>
              <w:jc w:val="center"/>
              <w:rPr>
                <w:rFonts w:hint="eastAsia" w:ascii="黑体" w:hAnsi="黑体" w:eastAsia="黑体" w:cs="宋体"/>
                <w:color w:val="000000"/>
                <w:sz w:val="32"/>
                <w:szCs w:val="32"/>
                <w:lang w:eastAsia="zh-CN"/>
              </w:rPr>
            </w:pPr>
            <w:r>
              <w:rPr>
                <w:rFonts w:hint="eastAsia" w:ascii="黑体" w:hAnsi="黑体" w:eastAsia="黑体" w:cs="宋体"/>
                <w:color w:val="000000"/>
                <w:sz w:val="32"/>
                <w:szCs w:val="32"/>
                <w:lang w:eastAsia="zh-CN"/>
              </w:rPr>
              <w:t>朗读亭维护</w:t>
            </w:r>
          </w:p>
        </w:tc>
        <w:tc>
          <w:tcPr>
            <w:tcW w:w="5002" w:type="dxa"/>
            <w:gridSpan w:val="2"/>
            <w:tcBorders>
              <w:top w:val="double" w:color="auto" w:sz="2" w:space="0"/>
              <w:left w:val="nil"/>
              <w:bottom w:val="single" w:color="auto" w:sz="4" w:space="0"/>
              <w:right w:val="single" w:color="auto" w:sz="4" w:space="0"/>
            </w:tcBorders>
            <w:noWrap w:val="0"/>
            <w:vAlign w:val="center"/>
          </w:tcPr>
          <w:p w14:paraId="2C0E481D">
            <w:pPr>
              <w:pStyle w:val="7"/>
              <w:spacing w:before="0" w:beforeAutospacing="0" w:after="0" w:afterAutospacing="0" w:line="440" w:lineRule="exact"/>
              <w:ind w:firstLine="60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对2台朗读亭进行维护，需满足参数要求（如现有设备无法满足要求，需</w:t>
            </w:r>
            <w:r>
              <w:rPr>
                <w:rFonts w:hint="eastAsia" w:ascii="仿宋_GB2312" w:hAnsi="仿宋_GB2312" w:eastAsia="仿宋_GB2312" w:cs="仿宋_GB2312"/>
                <w:sz w:val="30"/>
                <w:szCs w:val="30"/>
                <w:lang w:val="en-US" w:eastAsia="zh-CN"/>
              </w:rPr>
              <w:t>对设备</w:t>
            </w:r>
            <w:r>
              <w:rPr>
                <w:rFonts w:hint="eastAsia" w:ascii="仿宋_GB2312" w:hAnsi="仿宋_GB2312" w:eastAsia="仿宋_GB2312" w:cs="仿宋_GB2312"/>
                <w:sz w:val="30"/>
                <w:szCs w:val="30"/>
                <w:lang w:eastAsia="zh-CN"/>
              </w:rPr>
              <w:t>进行升级），包括设备维护、增加K歌功能（含2026年度K歌版权使用费）、续订2026年度朗读资源等，并搬运到指定地点。</w:t>
            </w:r>
          </w:p>
        </w:tc>
        <w:tc>
          <w:tcPr>
            <w:tcW w:w="1908" w:type="dxa"/>
            <w:tcBorders>
              <w:top w:val="double" w:color="auto" w:sz="2" w:space="0"/>
              <w:left w:val="nil"/>
              <w:bottom w:val="single" w:color="auto" w:sz="4" w:space="0"/>
              <w:right w:val="double" w:color="auto" w:sz="2" w:space="0"/>
            </w:tcBorders>
            <w:noWrap w:val="0"/>
            <w:vAlign w:val="center"/>
          </w:tcPr>
          <w:p w14:paraId="20762B85">
            <w:pPr>
              <w:jc w:val="left"/>
              <w:rPr>
                <w:rFonts w:hint="eastAsia" w:ascii="仿宋_GB2312" w:hAnsi="仿宋_GB2312" w:eastAsia="仿宋_GB2312" w:cs="仿宋_GB2312"/>
                <w:color w:val="000000"/>
                <w:sz w:val="30"/>
                <w:szCs w:val="30"/>
              </w:rPr>
            </w:pPr>
          </w:p>
        </w:tc>
      </w:tr>
      <w:tr w14:paraId="142A4380">
        <w:tblPrEx>
          <w:tblCellMar>
            <w:top w:w="0" w:type="dxa"/>
            <w:left w:w="108" w:type="dxa"/>
            <w:bottom w:w="0" w:type="dxa"/>
            <w:right w:w="108" w:type="dxa"/>
          </w:tblCellMar>
        </w:tblPrEx>
        <w:trPr>
          <w:trHeight w:val="561"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14:paraId="37441025">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报价时间</w:t>
            </w:r>
          </w:p>
        </w:tc>
        <w:tc>
          <w:tcPr>
            <w:tcW w:w="6910" w:type="dxa"/>
            <w:gridSpan w:val="3"/>
            <w:tcBorders>
              <w:top w:val="single" w:color="auto" w:sz="4" w:space="0"/>
              <w:left w:val="nil"/>
              <w:bottom w:val="single" w:color="auto" w:sz="4" w:space="0"/>
              <w:right w:val="double" w:color="auto" w:sz="2" w:space="0"/>
            </w:tcBorders>
            <w:noWrap w:val="0"/>
            <w:vAlign w:val="center"/>
          </w:tcPr>
          <w:p w14:paraId="338BE6C7">
            <w:pPr>
              <w:widowControl/>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2025年  月  日    时  分</w:t>
            </w:r>
          </w:p>
        </w:tc>
      </w:tr>
      <w:tr w14:paraId="574F986E">
        <w:trPr>
          <w:trHeight w:val="675"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14:paraId="028E26F6">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报价地点</w:t>
            </w:r>
          </w:p>
        </w:tc>
        <w:tc>
          <w:tcPr>
            <w:tcW w:w="6910" w:type="dxa"/>
            <w:gridSpan w:val="3"/>
            <w:tcBorders>
              <w:top w:val="single" w:color="auto" w:sz="4" w:space="0"/>
              <w:left w:val="nil"/>
              <w:bottom w:val="single" w:color="auto" w:sz="4" w:space="0"/>
              <w:right w:val="double" w:color="auto" w:sz="2" w:space="0"/>
            </w:tcBorders>
            <w:noWrap w:val="0"/>
            <w:vAlign w:val="center"/>
          </w:tcPr>
          <w:p w14:paraId="3032355E">
            <w:pPr>
              <w:widowControl/>
              <w:jc w:val="cente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另行通知</w:t>
            </w:r>
          </w:p>
        </w:tc>
      </w:tr>
      <w:tr w14:paraId="7AB3BA80">
        <w:tblPrEx>
          <w:tblCellMar>
            <w:top w:w="0" w:type="dxa"/>
            <w:left w:w="108" w:type="dxa"/>
            <w:bottom w:w="0" w:type="dxa"/>
            <w:right w:w="108" w:type="dxa"/>
          </w:tblCellMar>
        </w:tblPrEx>
        <w:trPr>
          <w:trHeight w:val="585"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14:paraId="3E68456C">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报价方式</w:t>
            </w:r>
          </w:p>
        </w:tc>
        <w:tc>
          <w:tcPr>
            <w:tcW w:w="6910" w:type="dxa"/>
            <w:gridSpan w:val="3"/>
            <w:tcBorders>
              <w:top w:val="single" w:color="auto" w:sz="4" w:space="0"/>
              <w:left w:val="nil"/>
              <w:bottom w:val="single" w:color="auto" w:sz="4" w:space="0"/>
              <w:right w:val="double" w:color="auto" w:sz="2" w:space="0"/>
            </w:tcBorders>
            <w:noWrap w:val="0"/>
            <w:vAlign w:val="center"/>
          </w:tcPr>
          <w:p w14:paraId="0188545D">
            <w:pPr>
              <w:widowControl/>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邮寄/递交</w:t>
            </w:r>
          </w:p>
        </w:tc>
      </w:tr>
      <w:tr w14:paraId="62551459">
        <w:tblPrEx>
          <w:tblCellMar>
            <w:top w:w="0" w:type="dxa"/>
            <w:left w:w="108" w:type="dxa"/>
            <w:bottom w:w="0" w:type="dxa"/>
            <w:right w:w="108" w:type="dxa"/>
          </w:tblCellMar>
        </w:tblPrEx>
        <w:trPr>
          <w:trHeight w:val="624" w:hRule="atLeast"/>
          <w:jc w:val="center"/>
        </w:trPr>
        <w:tc>
          <w:tcPr>
            <w:tcW w:w="2050" w:type="dxa"/>
            <w:vMerge w:val="restart"/>
            <w:tcBorders>
              <w:top w:val="nil"/>
              <w:left w:val="double" w:color="auto" w:sz="2" w:space="0"/>
              <w:bottom w:val="single" w:color="auto" w:sz="4" w:space="0"/>
              <w:right w:val="single" w:color="auto" w:sz="4" w:space="0"/>
            </w:tcBorders>
            <w:noWrap w:val="0"/>
            <w:vAlign w:val="center"/>
          </w:tcPr>
          <w:p w14:paraId="7287D999">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报价人</w:t>
            </w:r>
          </w:p>
        </w:tc>
        <w:tc>
          <w:tcPr>
            <w:tcW w:w="2710" w:type="dxa"/>
            <w:vMerge w:val="restart"/>
            <w:tcBorders>
              <w:top w:val="nil"/>
              <w:left w:val="nil"/>
              <w:bottom w:val="single" w:color="auto" w:sz="4" w:space="0"/>
              <w:right w:val="single" w:color="auto" w:sz="4" w:space="0"/>
            </w:tcBorders>
            <w:noWrap w:val="0"/>
            <w:vAlign w:val="center"/>
          </w:tcPr>
          <w:p w14:paraId="09F4A9D0">
            <w:pPr>
              <w:widowControl/>
              <w:jc w:val="both"/>
              <w:rPr>
                <w:rFonts w:hint="eastAsia" w:ascii="仿宋_GB2312" w:hAnsi="宋体" w:eastAsia="仿宋_GB2312" w:cs="宋体"/>
                <w:color w:val="000000"/>
                <w:sz w:val="32"/>
                <w:szCs w:val="32"/>
              </w:rPr>
            </w:pPr>
          </w:p>
        </w:tc>
        <w:tc>
          <w:tcPr>
            <w:tcW w:w="4200" w:type="dxa"/>
            <w:gridSpan w:val="2"/>
            <w:vMerge w:val="restart"/>
            <w:tcBorders>
              <w:top w:val="single" w:color="auto" w:sz="4" w:space="0"/>
              <w:left w:val="nil"/>
              <w:bottom w:val="single" w:color="auto" w:sz="4" w:space="0"/>
              <w:right w:val="double" w:color="auto" w:sz="2" w:space="0"/>
            </w:tcBorders>
            <w:noWrap w:val="0"/>
            <w:vAlign w:val="center"/>
          </w:tcPr>
          <w:p w14:paraId="6A4B0194">
            <w:pPr>
              <w:widowControl/>
              <w:rPr>
                <w:rFonts w:ascii="宋体" w:hAnsi="宋体"/>
                <w:color w:val="000000"/>
                <w:sz w:val="36"/>
                <w:szCs w:val="36"/>
              </w:rPr>
            </w:pPr>
            <w:r>
              <w:rPr>
                <w:rFonts w:hint="eastAsia" w:ascii="黑体" w:hAnsi="黑体" w:eastAsia="黑体" w:cs="宋体"/>
                <w:color w:val="000000"/>
                <w:sz w:val="32"/>
                <w:szCs w:val="32"/>
              </w:rPr>
              <w:t>联系电话：</w:t>
            </w:r>
          </w:p>
        </w:tc>
      </w:tr>
      <w:tr w14:paraId="7C641D87">
        <w:tblPrEx>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noWrap w:val="0"/>
            <w:vAlign w:val="center"/>
          </w:tcPr>
          <w:p w14:paraId="288BB042">
            <w:pPr>
              <w:widowControl/>
              <w:jc w:val="left"/>
              <w:rPr>
                <w:rFonts w:ascii="黑体" w:hAnsi="黑体" w:eastAsia="黑体" w:cs="宋体"/>
                <w:color w:val="000000"/>
                <w:sz w:val="32"/>
                <w:szCs w:val="32"/>
              </w:rPr>
            </w:pPr>
          </w:p>
        </w:tc>
        <w:tc>
          <w:tcPr>
            <w:tcW w:w="2710" w:type="dxa"/>
            <w:vMerge w:val="continue"/>
            <w:tcBorders>
              <w:top w:val="nil"/>
              <w:left w:val="nil"/>
              <w:bottom w:val="single" w:color="auto" w:sz="4" w:space="0"/>
              <w:right w:val="single" w:color="auto" w:sz="4" w:space="0"/>
            </w:tcBorders>
            <w:noWrap w:val="0"/>
            <w:vAlign w:val="center"/>
          </w:tcPr>
          <w:p w14:paraId="0689F246">
            <w:pPr>
              <w:widowControl/>
              <w:jc w:val="left"/>
              <w:rPr>
                <w:rFonts w:ascii="宋体" w:hAnsi="宋体"/>
                <w:color w:val="000000"/>
                <w:sz w:val="36"/>
                <w:szCs w:val="36"/>
              </w:rPr>
            </w:pPr>
          </w:p>
        </w:tc>
        <w:tc>
          <w:tcPr>
            <w:tcW w:w="4200" w:type="dxa"/>
            <w:gridSpan w:val="2"/>
            <w:vMerge w:val="continue"/>
            <w:tcBorders>
              <w:top w:val="single" w:color="auto" w:sz="4" w:space="0"/>
              <w:left w:val="nil"/>
              <w:bottom w:val="single" w:color="auto" w:sz="4" w:space="0"/>
              <w:right w:val="double" w:color="auto" w:sz="2" w:space="0"/>
            </w:tcBorders>
            <w:noWrap w:val="0"/>
            <w:vAlign w:val="center"/>
          </w:tcPr>
          <w:p w14:paraId="1FBF1292">
            <w:pPr>
              <w:widowControl/>
              <w:jc w:val="left"/>
              <w:rPr>
                <w:rFonts w:ascii="宋体" w:hAnsi="宋体"/>
                <w:color w:val="000000"/>
                <w:sz w:val="36"/>
                <w:szCs w:val="36"/>
              </w:rPr>
            </w:pPr>
          </w:p>
        </w:tc>
      </w:tr>
      <w:tr w14:paraId="62ABA005">
        <w:tblPrEx>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noWrap w:val="0"/>
            <w:vAlign w:val="center"/>
          </w:tcPr>
          <w:p w14:paraId="35C87C57">
            <w:pPr>
              <w:widowControl/>
              <w:jc w:val="left"/>
              <w:rPr>
                <w:rFonts w:ascii="黑体" w:hAnsi="黑体" w:eastAsia="黑体" w:cs="宋体"/>
                <w:color w:val="000000"/>
                <w:sz w:val="32"/>
                <w:szCs w:val="32"/>
              </w:rPr>
            </w:pPr>
          </w:p>
        </w:tc>
        <w:tc>
          <w:tcPr>
            <w:tcW w:w="2710" w:type="dxa"/>
            <w:vMerge w:val="continue"/>
            <w:tcBorders>
              <w:top w:val="nil"/>
              <w:left w:val="nil"/>
              <w:bottom w:val="single" w:color="auto" w:sz="4" w:space="0"/>
              <w:right w:val="single" w:color="auto" w:sz="4" w:space="0"/>
            </w:tcBorders>
            <w:noWrap w:val="0"/>
            <w:vAlign w:val="center"/>
          </w:tcPr>
          <w:p w14:paraId="1633936E">
            <w:pPr>
              <w:widowControl/>
              <w:jc w:val="left"/>
              <w:rPr>
                <w:rFonts w:ascii="宋体" w:hAnsi="宋体"/>
                <w:color w:val="000000"/>
                <w:sz w:val="36"/>
                <w:szCs w:val="36"/>
              </w:rPr>
            </w:pPr>
          </w:p>
        </w:tc>
        <w:tc>
          <w:tcPr>
            <w:tcW w:w="4200" w:type="dxa"/>
            <w:gridSpan w:val="2"/>
            <w:vMerge w:val="continue"/>
            <w:tcBorders>
              <w:top w:val="single" w:color="auto" w:sz="4" w:space="0"/>
              <w:left w:val="nil"/>
              <w:bottom w:val="single" w:color="auto" w:sz="4" w:space="0"/>
              <w:right w:val="double" w:color="auto" w:sz="2" w:space="0"/>
            </w:tcBorders>
            <w:noWrap w:val="0"/>
            <w:vAlign w:val="center"/>
          </w:tcPr>
          <w:p w14:paraId="22EB33CA">
            <w:pPr>
              <w:widowControl/>
              <w:jc w:val="left"/>
              <w:rPr>
                <w:rFonts w:ascii="宋体" w:hAnsi="宋体"/>
                <w:color w:val="000000"/>
                <w:sz w:val="36"/>
                <w:szCs w:val="36"/>
              </w:rPr>
            </w:pPr>
          </w:p>
        </w:tc>
      </w:tr>
      <w:tr w14:paraId="7CA2754D">
        <w:trPr>
          <w:trHeight w:val="1860" w:hRule="atLeast"/>
          <w:jc w:val="center"/>
        </w:trPr>
        <w:tc>
          <w:tcPr>
            <w:tcW w:w="2050" w:type="dxa"/>
            <w:tcBorders>
              <w:top w:val="single" w:color="auto" w:sz="4" w:space="0"/>
              <w:left w:val="double" w:color="auto" w:sz="2" w:space="0"/>
              <w:bottom w:val="double" w:color="auto" w:sz="2" w:space="0"/>
              <w:right w:val="single" w:color="auto" w:sz="4" w:space="0"/>
            </w:tcBorders>
            <w:noWrap w:val="0"/>
            <w:vAlign w:val="center"/>
          </w:tcPr>
          <w:p w14:paraId="2030E47D">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报价单位</w:t>
            </w:r>
          </w:p>
        </w:tc>
        <w:tc>
          <w:tcPr>
            <w:tcW w:w="6910" w:type="dxa"/>
            <w:gridSpan w:val="3"/>
            <w:tcBorders>
              <w:top w:val="single" w:color="auto" w:sz="4" w:space="0"/>
              <w:left w:val="nil"/>
              <w:bottom w:val="double" w:color="auto" w:sz="2" w:space="0"/>
              <w:right w:val="double" w:color="auto" w:sz="2" w:space="0"/>
            </w:tcBorders>
            <w:noWrap w:val="0"/>
            <w:vAlign w:val="center"/>
          </w:tcPr>
          <w:p w14:paraId="412CFF4F">
            <w:pPr>
              <w:widowControl/>
              <w:jc w:val="left"/>
              <w:rPr>
                <w:rFonts w:ascii="楷体_GB2312" w:hAnsi="宋体" w:eastAsia="楷体_GB2312" w:cs="宋体"/>
                <w:color w:val="000000"/>
                <w:sz w:val="32"/>
                <w:szCs w:val="32"/>
              </w:rPr>
            </w:pPr>
            <w:r>
              <w:rPr>
                <w:rFonts w:hint="eastAsia" w:ascii="楷体_GB2312" w:hAnsi="宋体" w:eastAsia="楷体_GB2312" w:cs="宋体"/>
                <w:color w:val="000000"/>
                <w:sz w:val="32"/>
                <w:szCs w:val="32"/>
              </w:rPr>
              <w:t xml:space="preserve">                              </w:t>
            </w:r>
            <w:r>
              <w:rPr>
                <w:rFonts w:hint="eastAsia" w:ascii="楷体_GB2312" w:hAnsi="宋体" w:eastAsia="楷体_GB2312" w:cs="宋体"/>
                <w:color w:val="000000"/>
                <w:sz w:val="32"/>
                <w:szCs w:val="32"/>
                <w:lang w:eastAsia="zh-CN"/>
              </w:rPr>
              <w:t>（</w:t>
            </w:r>
            <w:r>
              <w:rPr>
                <w:rFonts w:hint="eastAsia" w:ascii="楷体_GB2312" w:hAnsi="宋体" w:eastAsia="楷体_GB2312" w:cs="宋体"/>
                <w:color w:val="000000"/>
                <w:sz w:val="32"/>
                <w:szCs w:val="32"/>
              </w:rPr>
              <w:t>盖章</w:t>
            </w:r>
            <w:r>
              <w:rPr>
                <w:rFonts w:hint="eastAsia" w:ascii="楷体_GB2312" w:hAnsi="宋体" w:eastAsia="楷体_GB2312" w:cs="宋体"/>
                <w:color w:val="000000"/>
                <w:sz w:val="32"/>
                <w:szCs w:val="32"/>
                <w:lang w:eastAsia="zh-CN"/>
              </w:rPr>
              <w:t>）</w:t>
            </w:r>
          </w:p>
        </w:tc>
      </w:tr>
    </w:tbl>
    <w:p w14:paraId="223F19D7">
      <w:pPr>
        <w:pStyle w:val="8"/>
        <w:tabs>
          <w:tab w:val="left" w:pos="1875"/>
        </w:tabs>
        <w:ind w:left="0" w:leftChars="0" w:firstLine="0" w:firstLineChars="0"/>
        <w:rPr>
          <w:rFonts w:ascii="仿宋_GB2312" w:hAnsi="微软雅黑" w:eastAsia="仿宋_GB2312"/>
          <w:sz w:val="28"/>
          <w:szCs w:val="28"/>
        </w:rPr>
      </w:pPr>
      <w:r>
        <w:rPr>
          <w:rFonts w:hint="eastAsia" w:ascii="微软雅黑" w:hAnsi="微软雅黑" w:eastAsia="微软雅黑"/>
          <w:sz w:val="28"/>
          <w:szCs w:val="28"/>
          <w:lang w:eastAsia="zh-CN"/>
        </w:rPr>
        <w:t>注：未完全响应的，按无效报价处理。若有正偏离，可在</w:t>
      </w:r>
      <w:r>
        <w:rPr>
          <w:rFonts w:hint="eastAsia" w:ascii="黑体" w:hAnsi="黑体" w:eastAsia="黑体" w:cs="宋体"/>
          <w:color w:val="000000"/>
          <w:sz w:val="32"/>
          <w:szCs w:val="32"/>
          <w:lang w:eastAsia="zh-CN"/>
        </w:rPr>
        <w:t>明</w:t>
      </w:r>
      <w:r>
        <w:rPr>
          <w:rFonts w:hint="eastAsia" w:ascii="黑体" w:hAnsi="黑体" w:eastAsia="黑体" w:cs="宋体"/>
          <w:color w:val="000000"/>
          <w:sz w:val="32"/>
          <w:szCs w:val="32"/>
        </w:rPr>
        <w:t>细</w:t>
      </w:r>
      <w:r>
        <w:rPr>
          <w:rFonts w:hint="eastAsia" w:ascii="黑体" w:hAnsi="黑体" w:eastAsia="黑体" w:cs="宋体"/>
          <w:color w:val="000000"/>
          <w:sz w:val="32"/>
          <w:szCs w:val="32"/>
          <w:lang w:eastAsia="zh-CN"/>
        </w:rPr>
        <w:t>栏</w:t>
      </w:r>
      <w:r>
        <w:rPr>
          <w:rFonts w:hint="eastAsia" w:ascii="微软雅黑" w:hAnsi="微软雅黑" w:eastAsia="微软雅黑"/>
          <w:sz w:val="28"/>
          <w:szCs w:val="28"/>
          <w:lang w:eastAsia="zh-CN"/>
        </w:rPr>
        <w:t>注明。</w:t>
      </w:r>
      <w:r>
        <w:rPr>
          <w:rFonts w:ascii="微软雅黑" w:hAnsi="微软雅黑" w:eastAsia="微软雅黑"/>
          <w:sz w:val="28"/>
          <w:szCs w:val="28"/>
        </w:rPr>
        <w:br w:type="page"/>
      </w:r>
      <w:r>
        <w:rPr>
          <w:rFonts w:hint="eastAsia" w:ascii="仿宋_GB2312" w:hAnsi="微软雅黑" w:eastAsia="仿宋_GB2312"/>
          <w:sz w:val="28"/>
          <w:szCs w:val="28"/>
        </w:rPr>
        <w:t>附件2</w:t>
      </w:r>
    </w:p>
    <w:p w14:paraId="3C3FFC9A">
      <w:pPr>
        <w:jc w:val="center"/>
        <w:rPr>
          <w:rFonts w:ascii="方正小标宋简体" w:eastAsia="方正小标宋简体"/>
          <w:bCs/>
          <w:sz w:val="44"/>
          <w:szCs w:val="44"/>
        </w:rPr>
      </w:pPr>
      <w:r>
        <w:rPr>
          <w:rFonts w:hint="eastAsia" w:ascii="方正小标宋简体" w:eastAsia="方正小标宋简体"/>
          <w:bCs/>
          <w:sz w:val="44"/>
          <w:szCs w:val="44"/>
        </w:rPr>
        <w:t>法定代表人资格证明书</w:t>
      </w:r>
    </w:p>
    <w:p w14:paraId="6B91CBAD">
      <w:pPr>
        <w:jc w:val="center"/>
        <w:rPr>
          <w:rFonts w:hint="eastAsia" w:eastAsia="华文中宋"/>
          <w:bCs/>
          <w:sz w:val="44"/>
        </w:rPr>
      </w:pPr>
    </w:p>
    <w:p w14:paraId="3C7DB729">
      <w:pPr>
        <w:ind w:firstLine="560" w:firstLineChars="200"/>
        <w:rPr>
          <w:rFonts w:eastAsia="楷体_GB2312"/>
          <w:sz w:val="28"/>
          <w:szCs w:val="28"/>
        </w:rPr>
      </w:pPr>
    </w:p>
    <w:p w14:paraId="63D6ADD2">
      <w:pPr>
        <w:ind w:firstLine="560" w:firstLineChars="200"/>
        <w:rPr>
          <w:rFonts w:hint="eastAsia" w:ascii="仿宋_GB2312" w:hAnsi="微软雅黑" w:eastAsia="仿宋_GB2312"/>
          <w:sz w:val="28"/>
          <w:szCs w:val="28"/>
        </w:rPr>
      </w:pPr>
      <w:r>
        <w:rPr>
          <w:rFonts w:hint="eastAsia" w:ascii="仿宋_GB2312" w:hAnsi="微软雅黑" w:eastAsia="仿宋_GB2312"/>
          <w:sz w:val="28"/>
          <w:szCs w:val="28"/>
          <w:u w:val="single"/>
        </w:rPr>
        <w:t>（法定代表人姓名）</w:t>
      </w:r>
      <w:r>
        <w:rPr>
          <w:rFonts w:hint="eastAsia" w:ascii="仿宋_GB2312" w:hAnsi="微软雅黑" w:eastAsia="仿宋_GB2312"/>
          <w:sz w:val="28"/>
          <w:szCs w:val="28"/>
        </w:rPr>
        <w:t>系</w:t>
      </w:r>
      <w:r>
        <w:rPr>
          <w:rFonts w:hint="eastAsia" w:ascii="仿宋_GB2312" w:hAnsi="微软雅黑" w:eastAsia="仿宋_GB2312"/>
          <w:sz w:val="28"/>
          <w:szCs w:val="28"/>
          <w:u w:val="single"/>
        </w:rPr>
        <w:t>（报价方全称）</w:t>
      </w:r>
      <w:r>
        <w:rPr>
          <w:rFonts w:hint="eastAsia" w:ascii="仿宋_GB2312" w:hAnsi="微软雅黑" w:eastAsia="仿宋_GB2312"/>
          <w:sz w:val="28"/>
          <w:szCs w:val="28"/>
        </w:rPr>
        <w:t>的法定代表人。</w:t>
      </w:r>
    </w:p>
    <w:p w14:paraId="5327AC52">
      <w:pPr>
        <w:ind w:firstLine="560" w:firstLineChars="200"/>
        <w:rPr>
          <w:rFonts w:hint="eastAsia" w:ascii="仿宋_GB2312" w:hAnsi="微软雅黑" w:eastAsia="仿宋_GB2312"/>
          <w:sz w:val="28"/>
          <w:szCs w:val="28"/>
        </w:rPr>
      </w:pPr>
    </w:p>
    <w:p w14:paraId="552D3305">
      <w:pPr>
        <w:ind w:firstLine="560" w:firstLineChars="200"/>
        <w:rPr>
          <w:rFonts w:hint="eastAsia" w:ascii="仿宋_GB2312" w:hAnsi="微软雅黑" w:eastAsia="仿宋_GB2312"/>
          <w:sz w:val="28"/>
          <w:szCs w:val="28"/>
        </w:rPr>
      </w:pPr>
      <w:r>
        <w:rPr>
          <w:rFonts w:hint="eastAsia" w:ascii="仿宋_GB2312" w:hAnsi="微软雅黑" w:eastAsia="仿宋_GB2312"/>
          <w:sz w:val="28"/>
          <w:szCs w:val="28"/>
        </w:rPr>
        <w:t>特此证明</w:t>
      </w:r>
    </w:p>
    <w:p w14:paraId="3AEDD5A1">
      <w:pPr>
        <w:pStyle w:val="8"/>
        <w:rPr>
          <w:rFonts w:hint="eastAsia" w:ascii="仿宋_GB2312" w:eastAsia="仿宋_GB2312"/>
        </w:rPr>
      </w:pPr>
    </w:p>
    <w:p w14:paraId="52038705">
      <w:pPr>
        <w:pStyle w:val="8"/>
        <w:rPr>
          <w:rFonts w:hint="eastAsia" w:ascii="仿宋_GB2312" w:eastAsia="仿宋_GB2312"/>
        </w:rPr>
      </w:pPr>
    </w:p>
    <w:p w14:paraId="09A1B336">
      <w:pPr>
        <w:ind w:firstLine="420" w:firstLineChars="200"/>
        <w:rPr>
          <w:rFonts w:hint="eastAsia" w:ascii="仿宋_GB2312" w:eastAsia="仿宋_GB2312"/>
          <w:sz w:val="28"/>
          <w:szCs w:val="28"/>
        </w:rPr>
      </w:pPr>
      <w:r>
        <w:rPr>
          <w:rFonts w:hint="eastAsia" w:ascii="仿宋_GB2312" w:hAnsi="宋体" w:eastAsia="仿宋_GB2312" w:cs="宋体"/>
        </w:rP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98425</wp:posOffset>
                </wp:positionV>
                <wp:extent cx="2240915" cy="1125855"/>
                <wp:effectExtent l="4445" t="4445" r="15240" b="12700"/>
                <wp:wrapNone/>
                <wp:docPr id="5" name="文本框 5"/>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7A25737F">
                            <w:pPr>
                              <w:jc w:val="center"/>
                              <w:rPr>
                                <w:rFonts w:ascii="宋体"/>
                              </w:rPr>
                            </w:pPr>
                          </w:p>
                          <w:p w14:paraId="6A722787">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03E6613D">
                            <w:pPr>
                              <w:jc w:val="center"/>
                              <w:rPr>
                                <w:rFonts w:hint="eastAsia" w:ascii="微软雅黑" w:hAnsi="微软雅黑" w:eastAsia="微软雅黑"/>
                                <w:sz w:val="28"/>
                                <w:szCs w:val="28"/>
                              </w:rPr>
                            </w:pPr>
                            <w:r>
                              <w:rPr>
                                <w:rFonts w:hint="eastAsia" w:ascii="微软雅黑" w:hAnsi="微软雅黑" w:eastAsia="微软雅黑"/>
                                <w:sz w:val="28"/>
                                <w:szCs w:val="28"/>
                              </w:rPr>
                              <w:t>（国徽面）</w:t>
                            </w:r>
                          </w:p>
                        </w:txbxContent>
                      </wps:txbx>
                      <wps:bodyPr anchor="ctr" anchorCtr="0" upright="1"/>
                    </wps:wsp>
                  </a:graphicData>
                </a:graphic>
              </wp:anchor>
            </w:drawing>
          </mc:Choice>
          <mc:Fallback>
            <w:pict>
              <v:shape id="_x0000_s1026" o:spid="_x0000_s1026" o:spt="202" type="#_x0000_t202" style="position:absolute;left:0pt;margin-left:28.3pt;margin-top:7.75pt;height:88.65pt;width:176.45pt;z-index:251659264;v-text-anchor:middle;mso-width-relative:page;mso-height-relative:page;" coordsize="21600,21600" o:gfxdata="UEsDBAoAAAAAAIdO4kAAAAAAAAAAAAAAAAAEAAAAZHJzL1BLAwQUAAAACACHTuJAFerUytUAAAAJ&#10;AQAADwAAAGRycy9kb3ducmV2LnhtbE2PT0+EMBDF7yZ+h2ZMvLktGyGAlD1o1uMmoh+g0BHI0imh&#10;3T/y6Z096W3mvZc3v6l2VzeJMy5h9KQh2SgQSJ23I/Uavj73TzmIEA1ZM3lCDT8YYFff31WmtP5C&#10;H3huYi+4hEJpNAwxzqWUoRvQmbDxMxJ7335xJvK69NIu5sLlbpJbpTLpzEh8YTAzvg7YHZuT03Ao&#10;cuzXt9Cp475x7+06hTVLtH58SNQLiIjX+BeGGz6jQ81MrT+RDWLSkGYZJ1lPUxDsP6uCh5aFYpuD&#10;rCv5/4P6F1BLAwQUAAAACACHTuJA/ct7NRsCAABRBAAADgAAAGRycy9lMm9Eb2MueG1srVTNjtMw&#10;EL4j8Q6W7zRpRNFu1HQltpQLAqSFB5jaTmLJf7LdJn0BeANOXLjzXH0Oxk63+wOHHvDBGdvjb+b7&#10;ZpzlzagV2QsfpDUNnc9KSoRhlkvTNfTrl82rK0pCBMNBWSMaehCB3qxevlgOrhaV7a3iwhMEMaEe&#10;XEP7GF1dFIH1QkOYWScMHrbWa4i49F3BPQyIrlVRleWbYrCeO2+ZCAF319MhPSH6SwBt20om1pbt&#10;tDBxQvVCQURKoZcu0FXOtm0Fi5/aNohIVEORacwzBkF7m+ZitYS68+B6yU4pwCUpPOOkQRoMeoZa&#10;QwSy8/IvKC2Zt8G2ccasLiYiWRFkMS+faXPXgxOZC0od3Fn08P9g2cf9Z08kb+iCEgMaC3788f34&#10;8/fx1zeySPIMLtTodefQL45v7YhNc78fcDOxHluv0xf5EDxHcQ9nccUYCcPNqnpdXs8xCsOz+bxa&#10;XC0yfvFw3fkQ3wurSTIa6rF6WVTYfwgRU0HXe5cULVgl+UYqlRe+294qT/aAld7kkbLEK0/clCFD&#10;Q68XVUoEsH1bbBs0tUMJgulyvCc3wmPgMo9/AafE1hD6KQGOVvKCWssofLZ6Afyd4SQeHKps8HHR&#10;lIsWnBIl8C0mK3tGkOoSTySnDHJMJZpKkaw4bkeESebW8gOWDQzrLTY9i56eFrdxegQ752XXo9i5&#10;phkJOy3rdnoVqZUfr3O8hz/B6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6tTK1QAAAAkBAAAP&#10;AAAAAAAAAAEAIAAAACIAAABkcnMvZG93bnJldi54bWxQSwECFAAUAAAACACHTuJA/ct7NRsCAABR&#10;BAAADgAAAAAAAAABACAAAAAkAQAAZHJzL2Uyb0RvYy54bWxQSwUGAAAAAAYABgBZAQAAsQUAAAAA&#10;">
                <v:path/>
                <v:fill focussize="0,0"/>
                <v:stroke dashstyle="dash"/>
                <v:imagedata o:title=""/>
                <o:lock v:ext="edit"/>
                <v:textbox>
                  <w:txbxContent>
                    <w:p w14:paraId="7A25737F">
                      <w:pPr>
                        <w:jc w:val="center"/>
                        <w:rPr>
                          <w:rFonts w:ascii="宋体"/>
                        </w:rPr>
                      </w:pPr>
                    </w:p>
                    <w:p w14:paraId="6A722787">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03E6613D">
                      <w:pPr>
                        <w:jc w:val="center"/>
                        <w:rPr>
                          <w:rFonts w:hint="eastAsia" w:ascii="微软雅黑" w:hAnsi="微软雅黑" w:eastAsia="微软雅黑"/>
                          <w:sz w:val="28"/>
                          <w:szCs w:val="28"/>
                        </w:rPr>
                      </w:pPr>
                      <w:r>
                        <w:rPr>
                          <w:rFonts w:hint="eastAsia" w:ascii="微软雅黑" w:hAnsi="微软雅黑" w:eastAsia="微软雅黑"/>
                          <w:sz w:val="28"/>
                          <w:szCs w:val="28"/>
                        </w:rPr>
                        <w:t>（国徽面）</w:t>
                      </w:r>
                    </w:p>
                  </w:txbxContent>
                </v:textbox>
              </v:shape>
            </w:pict>
          </mc:Fallback>
        </mc:AlternateContent>
      </w:r>
      <w:r>
        <w:rPr>
          <w:rFonts w:hint="eastAsia" w:ascii="仿宋_GB2312" w:hAnsi="宋体" w:eastAsia="仿宋_GB2312" w:cs="宋体"/>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90170</wp:posOffset>
                </wp:positionV>
                <wp:extent cx="2240915" cy="1125855"/>
                <wp:effectExtent l="4445" t="4445" r="15240" b="12700"/>
                <wp:wrapNone/>
                <wp:docPr id="6" name="文本框 6"/>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9496AEE">
                            <w:pPr>
                              <w:jc w:val="center"/>
                              <w:rPr>
                                <w:rFonts w:ascii="宋体"/>
                              </w:rPr>
                            </w:pPr>
                          </w:p>
                          <w:p w14:paraId="4B2E3C65">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44B49583">
                            <w:pPr>
                              <w:jc w:val="center"/>
                              <w:rPr>
                                <w:rFonts w:hint="eastAsia" w:ascii="微软雅黑" w:hAnsi="微软雅黑" w:eastAsia="微软雅黑"/>
                                <w:sz w:val="28"/>
                                <w:szCs w:val="28"/>
                              </w:rPr>
                            </w:pPr>
                            <w:r>
                              <w:rPr>
                                <w:rFonts w:hint="eastAsia" w:ascii="微软雅黑" w:hAnsi="微软雅黑" w:eastAsia="微软雅黑"/>
                                <w:sz w:val="28"/>
                                <w:szCs w:val="28"/>
                              </w:rPr>
                              <w:t>（人像面）</w:t>
                            </w:r>
                          </w:p>
                        </w:txbxContent>
                      </wps:txbx>
                      <wps:bodyPr anchor="ctr" anchorCtr="0" upright="1"/>
                    </wps:wsp>
                  </a:graphicData>
                </a:graphic>
              </wp:anchor>
            </w:drawing>
          </mc:Choice>
          <mc:Fallback>
            <w:pict>
              <v:shape id="_x0000_s1026" o:spid="_x0000_s1026" o:spt="202" type="#_x0000_t202" style="position:absolute;left:0pt;margin-left:233.05pt;margin-top:7.1pt;height:88.65pt;width:176.45pt;z-index:251660288;v-text-anchor:middle;mso-width-relative:page;mso-height-relative:page;" coordsize="21600,21600" o:gfxdata="UEsDBAoAAAAAAIdO4kAAAAAAAAAAAAAAAAAEAAAAZHJzL1BLAwQUAAAACACHTuJAUi36hNUAAAAK&#10;AQAADwAAAGRycy9kb3ducmV2LnhtbE2PzU7DMBCE70i8g7VI3KjjqkRJiNMDqByRCDyAEy9JVHsd&#10;xe4PeXqWExx35tPsTL2/eifOuMQpkAa1yUAg9cFONGj4/Dg8FCBiMmSNC4QavjHCvrm9qU1lw4Xe&#10;8dymQXAIxcpoGFOaKyljP6I3cRNmJPa+wuJN4nMZpF3MhcO9k9ssy6U3E/GH0cz4PGJ/bE9ew1tZ&#10;4LC+xD47Hlr/2q0urrnS+v5OZU8gEl7THwy/9bk6NNypCyeyUTgNuzxXjLKx24JgoFAlj+tYKNUj&#10;yKaW/yc0P1BLAwQUAAAACACHTuJAMttbuRsCAABRBAAADgAAAGRycy9lMm9Eb2MueG1srVTNjtMw&#10;EL4j8Q6W7zRpRavdqOlKbCkXBEi7PMDUdhJL/pPtNukLwBtw4sKd5+pzMHa63R849IAPznhm/M3M&#10;N+MsbwatyF74IK2p6XRSUiIMs1yatqZf7zdvrigJEQwHZY2o6UEEerN6/WrZu0rMbGcVF54giAlV&#10;72raxeiqogisExrCxDph0NhYryHi0bcF99AjulbFrCwXRW89d94yEQJq16ORnhD9JYC2aSQTa8t2&#10;Wpg4onqhIGJJoZMu0FXOtmkEi5+bJohIVE2x0ph3DILyNu3FaglV68F1kp1SgEtSeFGTBmkw6Blq&#10;DRHIzsu/oLRk3gbbxAmzuhgLyYxgFdPyBTd3HTiRa0GqgzuTHv4fLPu0/+KJ5DVdUGJAY8OPP74f&#10;f/4+/vpGFome3oUKve4c+sXhnR1waB70AZWp6qHxOn2xHoJ2JPdwJlcMkTBUzmZvy+vpnBKGtul0&#10;Nr+azxNO8Xjd+RA/CKtJEmrqsXuZVNh/DHF0fXBJ0YJVkm+kUvng2+2t8mQP2OlNXif0Z27KkL6m&#10;1/NZSgRwfBscGxS1QwqCaXO8ZzfCU+Ayr38Bp8TWELoxAY5S8oJKyyh8ljoB/L3hJB4csmzwcdGU&#10;ixacEiXwLSYpe0aQ6hJPpE4ZZDC1aGxFkuKwHRAmiVvLD9g2MKyzOPQseno63MbxEeycl22HZOee&#10;ZiSctNyV06tIo/z0nOM9/gl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SLfqE1QAAAAoBAAAP&#10;AAAAAAAAAAEAIAAAACIAAABkcnMvZG93bnJldi54bWxQSwECFAAUAAAACACHTuJAMttbuRsCAABR&#10;BAAADgAAAAAAAAABACAAAAAkAQAAZHJzL2Uyb0RvYy54bWxQSwUGAAAAAAYABgBZAQAAsQUAAAAA&#10;">
                <v:path/>
                <v:fill focussize="0,0"/>
                <v:stroke dashstyle="dash"/>
                <v:imagedata o:title=""/>
                <o:lock v:ext="edit"/>
                <v:textbox>
                  <w:txbxContent>
                    <w:p w14:paraId="19496AEE">
                      <w:pPr>
                        <w:jc w:val="center"/>
                        <w:rPr>
                          <w:rFonts w:ascii="宋体"/>
                        </w:rPr>
                      </w:pPr>
                    </w:p>
                    <w:p w14:paraId="4B2E3C65">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44B49583">
                      <w:pPr>
                        <w:jc w:val="center"/>
                        <w:rPr>
                          <w:rFonts w:hint="eastAsia" w:ascii="微软雅黑" w:hAnsi="微软雅黑" w:eastAsia="微软雅黑"/>
                          <w:sz w:val="28"/>
                          <w:szCs w:val="28"/>
                        </w:rPr>
                      </w:pPr>
                      <w:r>
                        <w:rPr>
                          <w:rFonts w:hint="eastAsia" w:ascii="微软雅黑" w:hAnsi="微软雅黑" w:eastAsia="微软雅黑"/>
                          <w:sz w:val="28"/>
                          <w:szCs w:val="28"/>
                        </w:rPr>
                        <w:t>（人像面）</w:t>
                      </w:r>
                    </w:p>
                  </w:txbxContent>
                </v:textbox>
              </v:shape>
            </w:pict>
          </mc:Fallback>
        </mc:AlternateContent>
      </w:r>
    </w:p>
    <w:p w14:paraId="52B0B6B8">
      <w:pPr>
        <w:ind w:firstLine="560" w:firstLineChars="200"/>
        <w:rPr>
          <w:rFonts w:hint="eastAsia" w:ascii="仿宋_GB2312" w:eastAsia="仿宋_GB2312"/>
          <w:sz w:val="28"/>
          <w:szCs w:val="28"/>
        </w:rPr>
      </w:pPr>
    </w:p>
    <w:p w14:paraId="387D4FA3">
      <w:pPr>
        <w:rPr>
          <w:rFonts w:hint="eastAsia" w:ascii="仿宋_GB2312" w:eastAsia="仿宋_GB2312"/>
          <w:sz w:val="28"/>
          <w:szCs w:val="28"/>
        </w:rPr>
      </w:pPr>
    </w:p>
    <w:p w14:paraId="1B17EFF6">
      <w:pPr>
        <w:rPr>
          <w:rFonts w:hint="eastAsia" w:ascii="仿宋_GB2312" w:eastAsia="仿宋_GB2312"/>
          <w:sz w:val="28"/>
          <w:szCs w:val="28"/>
        </w:rPr>
      </w:pPr>
    </w:p>
    <w:p w14:paraId="2B56388F">
      <w:pPr>
        <w:rPr>
          <w:rFonts w:hint="eastAsia" w:ascii="仿宋_GB2312" w:eastAsia="仿宋_GB2312"/>
          <w:sz w:val="28"/>
          <w:szCs w:val="28"/>
        </w:rPr>
      </w:pPr>
    </w:p>
    <w:p w14:paraId="23DE5186">
      <w:pPr>
        <w:rPr>
          <w:rFonts w:hint="eastAsia" w:ascii="仿宋_GB2312" w:eastAsia="仿宋_GB2312"/>
          <w:sz w:val="28"/>
          <w:szCs w:val="28"/>
        </w:rPr>
      </w:pPr>
    </w:p>
    <w:p w14:paraId="7B9D191E">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3EBCC0DF">
      <w:pPr>
        <w:jc w:val="left"/>
        <w:rPr>
          <w:rFonts w:hint="eastAsia" w:ascii="仿宋_GB2312" w:hAnsi="微软雅黑" w:eastAsia="仿宋_GB2312"/>
          <w:sz w:val="28"/>
          <w:szCs w:val="28"/>
        </w:rPr>
      </w:pPr>
    </w:p>
    <w:p w14:paraId="38A97A77">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415D805B">
      <w:pPr>
        <w:pStyle w:val="8"/>
        <w:tabs>
          <w:tab w:val="left" w:pos="1875"/>
        </w:tabs>
        <w:ind w:left="0" w:leftChars="0" w:firstLine="0" w:firstLineChars="0"/>
        <w:rPr>
          <w:rFonts w:hint="eastAsia"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附件3</w:t>
      </w:r>
    </w:p>
    <w:p w14:paraId="1B423763">
      <w:pPr>
        <w:jc w:val="center"/>
        <w:rPr>
          <w:rFonts w:hint="eastAsia" w:ascii="方正小标宋简体" w:eastAsia="方正小标宋简体"/>
          <w:bCs/>
          <w:sz w:val="44"/>
          <w:szCs w:val="44"/>
        </w:rPr>
      </w:pPr>
      <w:r>
        <w:rPr>
          <w:rFonts w:hint="eastAsia" w:ascii="方正小标宋简体" w:eastAsia="方正小标宋简体"/>
          <w:bCs/>
          <w:sz w:val="44"/>
          <w:szCs w:val="44"/>
        </w:rPr>
        <w:t>法定代表人授权书</w:t>
      </w:r>
    </w:p>
    <w:p w14:paraId="0FADDC25">
      <w:pPr>
        <w:pStyle w:val="8"/>
        <w:ind w:left="0" w:leftChars="0" w:firstLine="0" w:firstLineChars="0"/>
        <w:jc w:val="center"/>
        <w:rPr>
          <w:rFonts w:hint="eastAsia"/>
          <w:color w:val="FF0000"/>
          <w:sz w:val="28"/>
          <w:szCs w:val="28"/>
        </w:rPr>
      </w:pPr>
      <w:r>
        <w:rPr>
          <w:rFonts w:hint="eastAsia"/>
          <w:color w:val="FF0000"/>
          <w:sz w:val="28"/>
          <w:szCs w:val="28"/>
        </w:rPr>
        <w:t>（如有授权填写）</w:t>
      </w:r>
    </w:p>
    <w:p w14:paraId="0546E332">
      <w:pPr>
        <w:spacing w:line="600" w:lineRule="exact"/>
        <w:rPr>
          <w:rFonts w:hint="eastAsia" w:ascii="仿宋_GB2312" w:hAnsi="微软雅黑" w:eastAsia="仿宋_GB2312"/>
          <w:sz w:val="28"/>
          <w:szCs w:val="28"/>
        </w:rPr>
      </w:pPr>
      <w:r>
        <w:rPr>
          <w:rFonts w:hint="eastAsia" w:ascii="仿宋_GB2312" w:hAnsi="微软雅黑" w:eastAsia="仿宋_GB2312"/>
          <w:sz w:val="28"/>
          <w:szCs w:val="28"/>
        </w:rPr>
        <w:t>某</w:t>
      </w:r>
      <w:r>
        <w:rPr>
          <w:rFonts w:hint="eastAsia" w:ascii="仿宋_GB2312" w:hAnsi="微软雅黑" w:eastAsia="仿宋_GB2312"/>
          <w:sz w:val="28"/>
          <w:szCs w:val="28"/>
          <w:lang w:eastAsia="zh-CN"/>
        </w:rPr>
        <w:t>单位</w:t>
      </w:r>
      <w:r>
        <w:rPr>
          <w:rFonts w:hint="eastAsia" w:ascii="仿宋_GB2312" w:hAnsi="微软雅黑" w:eastAsia="仿宋_GB2312"/>
          <w:sz w:val="28"/>
          <w:szCs w:val="28"/>
        </w:rPr>
        <w:t>：</w:t>
      </w:r>
    </w:p>
    <w:p w14:paraId="08B38731">
      <w:pPr>
        <w:spacing w:line="600" w:lineRule="exact"/>
        <w:ind w:firstLine="596" w:firstLineChars="213"/>
        <w:rPr>
          <w:rFonts w:hint="eastAsia" w:ascii="仿宋_GB2312" w:hAnsi="微软雅黑" w:eastAsia="仿宋_GB2312"/>
          <w:sz w:val="28"/>
          <w:szCs w:val="28"/>
        </w:rPr>
      </w:pPr>
      <w:r>
        <w:rPr>
          <w:rFonts w:hint="eastAsia" w:ascii="仿宋_GB2312" w:hAnsi="微软雅黑" w:eastAsia="仿宋_GB2312"/>
          <w:sz w:val="28"/>
          <w:szCs w:val="28"/>
          <w:u w:val="single"/>
        </w:rPr>
        <w:t>（报价</w:t>
      </w:r>
      <w:r>
        <w:rPr>
          <w:rFonts w:hint="eastAsia" w:ascii="仿宋_GB2312" w:hAnsi="微软雅黑" w:eastAsia="仿宋_GB2312"/>
          <w:sz w:val="28"/>
          <w:szCs w:val="28"/>
          <w:u w:val="single"/>
          <w:lang w:eastAsia="zh-CN"/>
        </w:rPr>
        <w:t>人</w:t>
      </w:r>
      <w:r>
        <w:rPr>
          <w:rFonts w:hint="eastAsia" w:ascii="仿宋_GB2312" w:hAnsi="微软雅黑" w:eastAsia="仿宋_GB2312"/>
          <w:sz w:val="28"/>
          <w:szCs w:val="28"/>
          <w:u w:val="single"/>
        </w:rPr>
        <w:t>全称）</w:t>
      </w:r>
      <w:r>
        <w:rPr>
          <w:rFonts w:hint="eastAsia" w:ascii="仿宋_GB2312" w:hAnsi="微软雅黑" w:eastAsia="仿宋_GB2312"/>
          <w:sz w:val="28"/>
          <w:szCs w:val="28"/>
        </w:rPr>
        <w:t>法定代表人</w:t>
      </w:r>
      <w:r>
        <w:rPr>
          <w:rFonts w:hint="eastAsia" w:ascii="仿宋_GB2312" w:hAnsi="微软雅黑" w:eastAsia="仿宋_GB2312"/>
          <w:sz w:val="28"/>
          <w:szCs w:val="28"/>
          <w:u w:val="single"/>
        </w:rPr>
        <w:t>（姓名、职务）</w:t>
      </w:r>
      <w:r>
        <w:rPr>
          <w:rFonts w:hint="eastAsia" w:ascii="仿宋_GB2312" w:hAnsi="微软雅黑" w:eastAsia="仿宋_GB2312"/>
          <w:sz w:val="28"/>
          <w:szCs w:val="28"/>
        </w:rPr>
        <w:t xml:space="preserve"> 授权</w:t>
      </w:r>
      <w:r>
        <w:rPr>
          <w:rFonts w:hint="eastAsia" w:ascii="仿宋_GB2312" w:hAnsi="微软雅黑" w:eastAsia="仿宋_GB2312"/>
          <w:sz w:val="28"/>
          <w:szCs w:val="28"/>
          <w:u w:val="single"/>
        </w:rPr>
        <w:t>（授权代表姓名、职务）</w:t>
      </w:r>
      <w:r>
        <w:rPr>
          <w:rFonts w:hint="eastAsia" w:ascii="仿宋_GB2312" w:hAnsi="微软雅黑" w:eastAsia="仿宋_GB2312"/>
          <w:sz w:val="28"/>
          <w:szCs w:val="28"/>
        </w:rPr>
        <w:t>为全权代表，参加贵部组织的项目编号为</w:t>
      </w:r>
      <w:r>
        <w:rPr>
          <w:rFonts w:hint="eastAsia" w:ascii="仿宋_GB2312" w:hAnsi="微软雅黑" w:eastAsia="仿宋_GB2312"/>
          <w:sz w:val="28"/>
          <w:szCs w:val="28"/>
          <w:u w:val="single"/>
        </w:rPr>
        <w:t xml:space="preserve"> （项目编号） </w:t>
      </w:r>
      <w:r>
        <w:rPr>
          <w:rFonts w:hint="eastAsia" w:ascii="仿宋_GB2312" w:hAnsi="微软雅黑" w:eastAsia="仿宋_GB2312"/>
          <w:sz w:val="28"/>
          <w:szCs w:val="28"/>
        </w:rPr>
        <w:t>的</w:t>
      </w:r>
      <w:r>
        <w:rPr>
          <w:rFonts w:hint="eastAsia" w:ascii="仿宋_GB2312" w:hAnsi="微软雅黑" w:eastAsia="仿宋_GB2312"/>
          <w:sz w:val="28"/>
          <w:szCs w:val="28"/>
          <w:u w:val="single"/>
        </w:rPr>
        <w:t xml:space="preserve"> （项目名称） </w:t>
      </w:r>
      <w:r>
        <w:rPr>
          <w:rFonts w:hint="eastAsia" w:ascii="仿宋_GB2312" w:hAnsi="微软雅黑" w:eastAsia="仿宋_GB2312"/>
          <w:sz w:val="28"/>
          <w:szCs w:val="28"/>
        </w:rPr>
        <w:t>采购活动，全权处理采购活动中的一切事宜。</w:t>
      </w:r>
    </w:p>
    <w:p w14:paraId="2EAD1B11">
      <w:pPr>
        <w:spacing w:line="560" w:lineRule="exact"/>
        <w:ind w:firstLine="600"/>
        <w:rPr>
          <w:rFonts w:hint="eastAsia" w:ascii="仿宋_GB2312" w:hAnsi="微软雅黑" w:eastAsia="仿宋_GB2312"/>
          <w:sz w:val="28"/>
          <w:szCs w:val="28"/>
        </w:rPr>
      </w:pPr>
    </w:p>
    <w:p w14:paraId="75AC2E8C">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06FD9483">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w:t>
      </w:r>
    </w:p>
    <w:p w14:paraId="4D8AF34E">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法定代表人：（签字或盖章）</w:t>
      </w:r>
    </w:p>
    <w:p w14:paraId="361852A6">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29A7942B">
      <w:pPr>
        <w:spacing w:line="560" w:lineRule="exact"/>
        <w:rPr>
          <w:rFonts w:hint="eastAsia" w:ascii="仿宋_GB2312" w:hAnsi="微软雅黑" w:eastAsia="仿宋_GB2312"/>
          <w:sz w:val="28"/>
          <w:szCs w:val="28"/>
        </w:rPr>
      </w:pPr>
      <w:r>
        <w:rPr>
          <w:rFonts w:hint="eastAsia" w:ascii="仿宋_GB2312" w:hAnsi="微软雅黑" w:eastAsia="仿宋_GB2312"/>
          <w:sz w:val="28"/>
          <w:szCs w:val="28"/>
        </w:rPr>
        <w:t>附：</w:t>
      </w:r>
    </w:p>
    <w:p w14:paraId="30717278">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授权代表姓名：              身份证号码：</w:t>
      </w:r>
    </w:p>
    <w:p w14:paraId="31C81FB0">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职    务：                  电    话：</w:t>
      </w:r>
    </w:p>
    <w:p w14:paraId="74C848D7">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传    真：                  邮    编：</w:t>
      </w:r>
    </w:p>
    <w:p w14:paraId="03A86FA7">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通讯地址：</w:t>
      </w:r>
    </w:p>
    <w:p w14:paraId="4F0A743C">
      <w:pPr>
        <w:spacing w:line="560" w:lineRule="exact"/>
        <w:ind w:firstLine="573"/>
        <w:rPr>
          <w:rFonts w:hint="eastAsia" w:ascii="仿宋_GB2312" w:eastAsia="仿宋_GB2312"/>
        </w:rPr>
      </w:pPr>
      <w:r>
        <w:rPr>
          <w:rFonts w:hint="eastAsia" w:ascii="仿宋_GB2312" w:eastAsia="仿宋_GB2312"/>
        </w:rPr>
        <mc:AlternateContent>
          <mc:Choice Requires="wps">
            <w:drawing>
              <wp:anchor distT="0" distB="0" distL="114300" distR="114300" simplePos="0" relativeHeight="251662336" behindDoc="0" locked="0" layoutInCell="1" allowOverlap="1">
                <wp:simplePos x="0" y="0"/>
                <wp:positionH relativeFrom="column">
                  <wp:posOffset>2858770</wp:posOffset>
                </wp:positionH>
                <wp:positionV relativeFrom="paragraph">
                  <wp:posOffset>185420</wp:posOffset>
                </wp:positionV>
                <wp:extent cx="2240915" cy="1125855"/>
                <wp:effectExtent l="4445" t="4445" r="15240" b="12700"/>
                <wp:wrapNone/>
                <wp:docPr id="2" name="文本框 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3EA851F7">
                            <w:pPr>
                              <w:jc w:val="center"/>
                              <w:rPr>
                                <w:rFonts w:ascii="宋体"/>
                              </w:rPr>
                            </w:pPr>
                          </w:p>
                          <w:p w14:paraId="307A77BF">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6AA8E5E6">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wps:txbx>
                      <wps:bodyPr anchor="ctr" anchorCtr="0" upright="1"/>
                    </wps:wsp>
                  </a:graphicData>
                </a:graphic>
              </wp:anchor>
            </w:drawing>
          </mc:Choice>
          <mc:Fallback>
            <w:pict>
              <v:shape id="_x0000_s1026" o:spid="_x0000_s1026" o:spt="202" type="#_x0000_t202" style="position:absolute;left:0pt;margin-left:225.1pt;margin-top:14.6pt;height:88.65pt;width:176.45pt;z-index:251662336;v-text-anchor:middle;mso-width-relative:page;mso-height-relative:page;" coordsize="21600,21600" o:gfxdata="UEsDBAoAAAAAAIdO4kAAAAAAAAAAAAAAAAAEAAAAZHJzL1BLAwQUAAAACACHTuJAQx+uXtYAAAAK&#10;AQAADwAAAGRycy9kb3ducmV2LnhtbE2Pz07DMAyH70i8Q+RJ3FjSwqqua7oDaByR6HiAtDFttcap&#10;muwPfXrMCU6W7U8/fy73NzeKC85h8KQhWSsQSK23A3UaPo+HxxxEiIasGT2hhm8MsK/u70pTWH+l&#10;D7zUsRMcQqEwGvoYp0LK0PboTFj7CYl3X352JnI7d9LO5srhbpSpUpl0ZiC+0JsJX3psT/XZaXjf&#10;5tgtr6FVp0Pt3pplDEuWaP2wStQORMRb/IPhV5/VoWKnxp/JBjFqeN6olFEN6ZYrA7l6SkA0PFDZ&#10;BmRVyv8vVD9QSwMEFAAAAAgAh07iQFgeejsaAgAAUQQAAA4AAABkcnMvZTJvRG9jLnhtbK1UzY7T&#10;MBC+I/EOlu80aUTRbtR0JbaUCwKkhQeY2k5iyX+y3SZ9AXgDTly481x9DsZOt/sDhx7wwRnPjL+Z&#10;+Wac5c2oFdkLH6Q1DZ3PSkqEYZZL0zX065fNqytKQgTDQVkjGnoQgd6sXr5YDq4Wle2t4sITBDGh&#10;HlxD+xhdXRSB9UJDmFknDBpb6zVEPPqu4B4GRNeqqMryTTFYz523TISA2vVkpCdEfwmgbVvJxNqy&#10;nRYmTqheKIhYUuilC3SVs21bweKntg0iEtVQrDTmHYOgvE17sVpC3XlwvWSnFOCSFJ7VpEEaDHqG&#10;WkMEsvPyLygtmbfBtnHGrC6mQjIjWMW8fMbNXQ9O5FqQ6uDOpIf/B8s+7j97InlDK0oMaGz48cf3&#10;48/fx1/fSJXoGVyo0evOoV8c39oRh+ZeH1CZqh5br9MX6yFoR3IPZ3LFGAlDZVW9Lq/nC0oY2ubz&#10;anG1WCSc4uG68yG+F1aTJDTUY/cyqbD/EOLkeu+SogWrJN9IpfLBd9tb5ckesNObvE7oT9yUIUND&#10;rxdVSgRwfFscGxS1QwqC6XK8JzfCY+Ayr38Bp8TWEPopAY5S8oJayyh8lnoB/J3hJB4csmzwcdGU&#10;ixacEiXwLSYpe0aQ6hJPpE4ZZDC1aGpFkuK4HREmiVvLD9g2MKy3OPQseno63MbpEeycl12PZOee&#10;ZiSctNyV06tIo/z4nOM9/Al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DH65e1gAAAAoBAAAP&#10;AAAAAAAAAAEAIAAAACIAAABkcnMvZG93bnJldi54bWxQSwECFAAUAAAACACHTuJAWB56OxoCAABR&#10;BAAADgAAAAAAAAABACAAAAAlAQAAZHJzL2Uyb0RvYy54bWxQSwUGAAAAAAYABgBZAQAAsQUAAAAA&#10;">
                <v:path/>
                <v:fill focussize="0,0"/>
                <v:stroke dashstyle="dash"/>
                <v:imagedata o:title=""/>
                <o:lock v:ext="edit"/>
                <v:textbox>
                  <w:txbxContent>
                    <w:p w14:paraId="3EA851F7">
                      <w:pPr>
                        <w:jc w:val="center"/>
                        <w:rPr>
                          <w:rFonts w:ascii="宋体"/>
                        </w:rPr>
                      </w:pPr>
                    </w:p>
                    <w:p w14:paraId="307A77BF">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6AA8E5E6">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v:textbox>
              </v:shape>
            </w:pict>
          </mc:Fallback>
        </mc:AlternateContent>
      </w:r>
      <w:r>
        <w:rPr>
          <w:rFonts w:hint="eastAsia" w:ascii="仿宋_GB2312" w:eastAsia="仿宋_GB2312"/>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183515</wp:posOffset>
                </wp:positionV>
                <wp:extent cx="2240915" cy="1125855"/>
                <wp:effectExtent l="4445" t="4445" r="15240" b="12700"/>
                <wp:wrapNone/>
                <wp:docPr id="1" name="文本框 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9C02F94">
                            <w:pPr>
                              <w:jc w:val="center"/>
                              <w:rPr>
                                <w:rFonts w:ascii="宋体"/>
                              </w:rPr>
                            </w:pPr>
                          </w:p>
                          <w:p w14:paraId="40138D9D">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499FF272">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wps:txbx>
                      <wps:bodyPr anchor="ctr" anchorCtr="0" upright="1"/>
                    </wps:wsp>
                  </a:graphicData>
                </a:graphic>
              </wp:anchor>
            </w:drawing>
          </mc:Choice>
          <mc:Fallback>
            <w:pict>
              <v:shape id="_x0000_s1026" o:spid="_x0000_s1026" o:spt="202" type="#_x0000_t202" style="position:absolute;left:0pt;margin-left:29.25pt;margin-top:14.45pt;height:88.65pt;width:176.45pt;z-index:251661312;v-text-anchor:middle;mso-width-relative:page;mso-height-relative:page;" coordsize="21600,21600" o:gfxdata="UEsDBAoAAAAAAIdO4kAAAAAAAAAAAAAAAAAEAAAAZHJzL1BLAwQUAAAACACHTuJAhgrjRdYAAAAJ&#10;AQAADwAAAGRycy9kb3ducmV2LnhtbE2PzU7DMBCE70h9B2srcaO2ozZKQ5weQOWIROgDOPGSRPVP&#10;FLs/5OlZTnCcndHMt9Xh7iy74hzH4BXIjQCGvgtm9L2C0+fxqQAWk/ZG2+BRwTdGONSrh0qXJtz8&#10;B16b1DMq8bHUCoaUppLz2A3odNyECT15X2F2OpGce25mfaNyZ3kmRM6dHj0tDHrClwG7c3NxCt73&#10;BfbLa+zE+di4t3axccmlUo9rKZ6BJbynvzD84hM61MTUhos3kVkFu2JHSQVZsQdG/lbKLbCWDiLP&#10;gNcV//9B/QNQSwMEFAAAAAgAh07iQJcOWrcZAgAAUQQAAA4AAABkcnMvZTJvRG9jLnhtbK1US44T&#10;MRDdI3EHy3vSHxE000pnJCaEDQKkGQ7g2O62Jf9kO+nOBeAGrNiw51w5B2V3k/nAIgu8cJft51dV&#10;r8q9uhm1Qgfug7SmxdWixIgbapk0fYu/3G9fXWEUIjGMKGt4i4884Jv1yxerwTW8tsIqxj0CEhOa&#10;wbVYxOiaoghUcE3Cwjpu4LCzXpMIS98XzJMB2LUq6rJ8UwzWM+ct5SHA7mY6xDOjv4TQdp2kfGPp&#10;XnMTJ1bPFYmQUhDSBbzO0XYdp/FT1wUekWoxZBrzDE7A3qW5WK9I03vihKRzCOSSEJ7lpIk04PRM&#10;tSGRoL2Xf1FpSb0NtosLanUxJZIVgSyq8pk2d4I4nnMBqYM7ix7+Hy39ePjskWTQCRgZoqHgp+/f&#10;Tj9+nX5+RVWSZ3ChAdSdA1wc39oxQef9AJsp67HzOn0hHwTnIO7xLC4fI6KwWdevy+tqiRGFs6qq&#10;l1fLZeIpHq47H+J7bjVKRos9VC+LSg4fQpygfyDJW7BKsq1UKi98v7tVHh0IVHqbx8z+BKYMGlp8&#10;vaxTIATat4O2AVM7kCCYPvt7ciM8Ji7z+BdxCmxDgpgCYGAlFGm0jNxnS3DC3hmG4tGBygYeF06x&#10;aM4wUhzeYrIyMhKpLkGCdMqAgqlEUymSFcfdCDTJ3Fl2hLIRQ4WFpqfR43lxG6dHsHde9gLEzjXN&#10;TNBpuSrzq0it/Hid/T38Cd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YK40XWAAAACQEAAA8A&#10;AAAAAAAAAQAgAAAAIgAAAGRycy9kb3ducmV2LnhtbFBLAQIUABQAAAAIAIdO4kCXDlq3GQIAAFEE&#10;AAAOAAAAAAAAAAEAIAAAACUBAABkcnMvZTJvRG9jLnhtbFBLBQYAAAAABgAGAFkBAACwBQAAAAA=&#10;">
                <v:path/>
                <v:fill focussize="0,0"/>
                <v:stroke dashstyle="dash"/>
                <v:imagedata o:title=""/>
                <o:lock v:ext="edit"/>
                <v:textbox>
                  <w:txbxContent>
                    <w:p w14:paraId="19C02F94">
                      <w:pPr>
                        <w:jc w:val="center"/>
                        <w:rPr>
                          <w:rFonts w:ascii="宋体"/>
                        </w:rPr>
                      </w:pPr>
                    </w:p>
                    <w:p w14:paraId="40138D9D">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499FF272">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v:textbox>
              </v:shape>
            </w:pict>
          </mc:Fallback>
        </mc:AlternateContent>
      </w:r>
    </w:p>
    <w:p w14:paraId="4D293895">
      <w:pPr>
        <w:spacing w:line="560" w:lineRule="exact"/>
        <w:ind w:firstLine="573"/>
        <w:rPr>
          <w:rFonts w:hint="eastAsia" w:ascii="仿宋_GB2312" w:eastAsia="仿宋_GB2312"/>
        </w:rPr>
      </w:pPr>
    </w:p>
    <w:p w14:paraId="691A02B6">
      <w:pPr>
        <w:spacing w:line="560" w:lineRule="exact"/>
        <w:ind w:firstLine="573"/>
        <w:rPr>
          <w:rFonts w:hint="eastAsia" w:ascii="仿宋_GB2312" w:eastAsia="仿宋_GB2312"/>
        </w:rPr>
      </w:pPr>
    </w:p>
    <w:p w14:paraId="52DF7FD7">
      <w:pPr>
        <w:spacing w:line="560" w:lineRule="exact"/>
        <w:ind w:firstLine="573"/>
        <w:rPr>
          <w:rFonts w:hint="eastAsia" w:ascii="仿宋_GB2312" w:eastAsia="仿宋_GB2312"/>
        </w:rPr>
      </w:pPr>
    </w:p>
    <w:p w14:paraId="1BDD4CAD">
      <w:pPr>
        <w:pStyle w:val="8"/>
        <w:tabs>
          <w:tab w:val="left" w:pos="1875"/>
        </w:tabs>
        <w:ind w:left="0" w:leftChars="0" w:firstLine="0" w:firstLineChars="0"/>
        <w:rPr>
          <w:rFonts w:hint="eastAsia"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附件4</w:t>
      </w:r>
    </w:p>
    <w:p w14:paraId="6BC5F516">
      <w:pPr>
        <w:jc w:val="center"/>
        <w:rPr>
          <w:rFonts w:ascii="方正小标宋简体" w:eastAsia="方正小标宋简体"/>
          <w:bCs/>
          <w:sz w:val="44"/>
          <w:szCs w:val="44"/>
        </w:rPr>
      </w:pPr>
      <w:r>
        <w:rPr>
          <w:rFonts w:hint="eastAsia" w:ascii="方正小标宋简体" w:eastAsia="方正小标宋简体"/>
          <w:bCs/>
          <w:sz w:val="44"/>
          <w:szCs w:val="44"/>
        </w:rPr>
        <w:t>供应商承诺声明</w:t>
      </w:r>
    </w:p>
    <w:p w14:paraId="32F5FEAE">
      <w:pPr>
        <w:spacing w:line="520" w:lineRule="exact"/>
        <w:rPr>
          <w:rFonts w:hint="eastAsia" w:ascii="仿宋_GB2312" w:hAnsi="微软雅黑" w:eastAsia="仿宋_GB2312"/>
          <w:sz w:val="28"/>
          <w:szCs w:val="28"/>
        </w:rPr>
      </w:pPr>
      <w:r>
        <w:rPr>
          <w:rFonts w:hint="eastAsia" w:ascii="仿宋_GB2312" w:hAnsi="微软雅黑" w:eastAsia="仿宋_GB2312"/>
          <w:sz w:val="28"/>
          <w:szCs w:val="28"/>
        </w:rPr>
        <w:t>某</w:t>
      </w:r>
      <w:r>
        <w:rPr>
          <w:rFonts w:hint="eastAsia" w:ascii="仿宋_GB2312" w:hAnsi="微软雅黑" w:eastAsia="仿宋_GB2312"/>
          <w:sz w:val="28"/>
          <w:szCs w:val="28"/>
          <w:lang w:eastAsia="zh-CN"/>
        </w:rPr>
        <w:t>单位</w:t>
      </w:r>
      <w:r>
        <w:rPr>
          <w:rFonts w:hint="eastAsia" w:ascii="仿宋_GB2312" w:hAnsi="微软雅黑" w:eastAsia="仿宋_GB2312"/>
          <w:sz w:val="28"/>
          <w:szCs w:val="28"/>
        </w:rPr>
        <w:t>：</w:t>
      </w:r>
    </w:p>
    <w:p w14:paraId="7EC1A522">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w:t>
      </w:r>
      <w:r>
        <w:rPr>
          <w:rFonts w:hint="eastAsia" w:ascii="仿宋_GB2312" w:hAnsi="微软雅黑" w:eastAsia="仿宋_GB2312"/>
          <w:sz w:val="28"/>
          <w:szCs w:val="28"/>
          <w:u w:val="single"/>
        </w:rPr>
        <w:t>（报价供应商全称）</w:t>
      </w:r>
      <w:r>
        <w:rPr>
          <w:rFonts w:hint="eastAsia" w:ascii="仿宋_GB2312" w:hAnsi="宋体" w:eastAsia="仿宋_GB2312"/>
          <w:sz w:val="28"/>
          <w:szCs w:val="28"/>
        </w:rPr>
        <w:t>自愿参加贵部组织的</w:t>
      </w:r>
      <w:r>
        <w:rPr>
          <w:rFonts w:hint="eastAsia" w:ascii="仿宋_GB2312" w:hAnsi="宋体" w:eastAsia="仿宋_GB2312"/>
          <w:sz w:val="28"/>
          <w:szCs w:val="28"/>
          <w:u w:val="single"/>
        </w:rPr>
        <w:t>（项目名称）</w:t>
      </w:r>
      <w:r>
        <w:rPr>
          <w:rFonts w:hint="eastAsia" w:ascii="仿宋_GB2312" w:hAnsi="宋体" w:eastAsia="仿宋_GB2312"/>
          <w:sz w:val="28"/>
          <w:szCs w:val="28"/>
        </w:rPr>
        <w:t>、（项目编号：</w:t>
      </w:r>
      <w:r>
        <w:rPr>
          <w:rFonts w:hint="eastAsia" w:ascii="仿宋_GB2312" w:hAnsi="宋体" w:eastAsia="仿宋_GB2312"/>
          <w:sz w:val="28"/>
          <w:szCs w:val="28"/>
          <w:u w:val="single"/>
        </w:rPr>
        <w:t xml:space="preserve">          </w:t>
      </w:r>
      <w:r>
        <w:rPr>
          <w:rFonts w:hint="eastAsia" w:ascii="仿宋_GB2312" w:hAnsi="宋体" w:eastAsia="仿宋_GB2312"/>
          <w:sz w:val="28"/>
          <w:szCs w:val="28"/>
        </w:rPr>
        <w:t>）采购活动，承诺声明如下：</w:t>
      </w:r>
    </w:p>
    <w:p w14:paraId="625EDAE1">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一、供应商诚信承诺</w:t>
      </w:r>
    </w:p>
    <w:p w14:paraId="0F67EDC8">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1.如实编写投标文件，对投标文件中提供的文件材料、图片影像、财务数据、资产情况及相应证明等材料的真实性、完整性、准确性，承担相应的法律责任。</w:t>
      </w:r>
    </w:p>
    <w:p w14:paraId="5295A8AF">
      <w:pPr>
        <w:widowControl/>
        <w:spacing w:line="60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hAnsi="宋体" w:eastAsia="仿宋_GB2312"/>
          <w:sz w:val="28"/>
          <w:szCs w:val="28"/>
        </w:rPr>
        <w:t>因单位转制、兼并、股改等特殊情况，无法提供原始材料、财务数据、资产情况等，造成单位信息难以确认时，自愿放弃参加军队采购活动。</w:t>
      </w:r>
    </w:p>
    <w:p w14:paraId="52B1799D">
      <w:pPr>
        <w:spacing w:line="600" w:lineRule="exact"/>
        <w:ind w:firstLine="560" w:firstLineChars="200"/>
        <w:rPr>
          <w:rFonts w:hint="eastAsia" w:ascii="仿宋_GB2312" w:hAnsi="宋体" w:eastAsia="仿宋_GB2312"/>
          <w:sz w:val="28"/>
          <w:szCs w:val="28"/>
        </w:rPr>
      </w:pPr>
      <w:r>
        <w:rPr>
          <w:rFonts w:hint="eastAsia" w:ascii="仿宋_GB2312" w:eastAsia="仿宋_GB2312"/>
          <w:sz w:val="28"/>
          <w:szCs w:val="28"/>
        </w:rPr>
        <w:t>3.</w:t>
      </w:r>
      <w:r>
        <w:rPr>
          <w:rFonts w:hint="eastAsia" w:ascii="仿宋_GB2312" w:hAnsi="宋体" w:eastAsia="仿宋_GB2312"/>
          <w:sz w:val="28"/>
          <w:szCs w:val="28"/>
        </w:rPr>
        <w:t>在提供投标文件或现场核查时，如存在伪造文件材料，提供虚假图片影像、业绩合同、材料数据等，造假或篡改相关数据及资产等情况，自愿放弃中标资格并无条件接受相应处罚。</w:t>
      </w:r>
    </w:p>
    <w:p w14:paraId="2ABB39C6">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二、保密承诺</w:t>
      </w:r>
    </w:p>
    <w:p w14:paraId="17CDEA0A">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1.严格遵守国家和军队的保密法律法规，履行保密义务。</w:t>
      </w:r>
    </w:p>
    <w:p w14:paraId="6F098D86">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2.不以任何方式泄露或传播本次采购项目相关信息。</w:t>
      </w:r>
    </w:p>
    <w:p w14:paraId="13CA097C">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3.不违规记录、存储、复制本次采购项目相关信息。</w:t>
      </w:r>
    </w:p>
    <w:p w14:paraId="32A30085">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4.招标文件以及相关技术文件专室放置、专盘存储、专人管理。</w:t>
      </w:r>
    </w:p>
    <w:p w14:paraId="283D4AAF">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5.未经采购机构审查批准，不得擅自在互联网、通讯媒体等发表涉及此次采购项目相关信息。</w:t>
      </w:r>
    </w:p>
    <w:p w14:paraId="001606FA">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三、未被列入违法失信名单承诺</w:t>
      </w:r>
    </w:p>
    <w:p w14:paraId="7CB3F02D">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C2DB232">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四、</w:t>
      </w:r>
      <w:r>
        <w:rPr>
          <w:rFonts w:hint="eastAsia" w:ascii="黑体" w:hAnsi="黑体" w:eastAsia="黑体" w:cs="宋体"/>
          <w:sz w:val="28"/>
          <w:szCs w:val="28"/>
        </w:rPr>
        <w:t>关联</w:t>
      </w:r>
      <w:r>
        <w:rPr>
          <w:rFonts w:hint="eastAsia" w:ascii="黑体" w:hAnsi="黑体" w:eastAsia="黑体"/>
          <w:sz w:val="28"/>
          <w:szCs w:val="28"/>
        </w:rPr>
        <w:t>关系企业不参与采购活动承诺</w:t>
      </w:r>
    </w:p>
    <w:p w14:paraId="567733D6">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与我单位负责人为同一人或存在直接控股或管理关系的不同供应商，未参加同一包采购活动。</w:t>
      </w:r>
    </w:p>
    <w:p w14:paraId="3170AC45">
      <w:pPr>
        <w:spacing w:line="600" w:lineRule="exact"/>
        <w:ind w:firstLine="560" w:firstLineChars="200"/>
        <w:rPr>
          <w:rFonts w:hint="eastAsia" w:ascii="仿宋_GB2312" w:eastAsia="仿宋_GB2312"/>
          <w:sz w:val="28"/>
          <w:szCs w:val="28"/>
        </w:rPr>
      </w:pPr>
      <w:r>
        <w:rPr>
          <w:rFonts w:hint="eastAsia" w:ascii="仿宋_GB2312" w:hAnsi="宋体" w:eastAsia="仿宋_GB2312"/>
          <w:sz w:val="28"/>
          <w:szCs w:val="28"/>
        </w:rPr>
        <w:t>我单位为生产型企业的，与我单位生产场经营地址或注册登记地址为同一地址的其他生产型企业，未参加同一包采购活动。</w:t>
      </w:r>
    </w:p>
    <w:p w14:paraId="2F5CE9D7">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14:paraId="2975EAA1">
      <w:pPr>
        <w:spacing w:line="600" w:lineRule="exact"/>
        <w:ind w:firstLine="560" w:firstLineChars="200"/>
        <w:rPr>
          <w:rFonts w:hint="eastAsia" w:ascii="仿宋_GB2312" w:hAnsi="黑体" w:eastAsia="仿宋_GB2312"/>
          <w:sz w:val="28"/>
          <w:szCs w:val="28"/>
        </w:rPr>
      </w:pPr>
      <w:r>
        <w:rPr>
          <w:rFonts w:hint="eastAsia" w:ascii="仿宋_GB2312" w:hAnsi="宋体" w:eastAsia="仿宋_GB2312"/>
          <w:sz w:val="28"/>
          <w:szCs w:val="28"/>
        </w:rPr>
        <w:t>我单位提供的业绩证明材料中，合同缔约方不存在控股或管理关系。</w:t>
      </w:r>
    </w:p>
    <w:p w14:paraId="2714FF24">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五、前3年没有重大违法记录的书面声明</w:t>
      </w:r>
    </w:p>
    <w:p w14:paraId="2631A1D1">
      <w:pPr>
        <w:spacing w:line="600" w:lineRule="exact"/>
        <w:ind w:firstLine="560" w:firstLineChars="200"/>
        <w:rPr>
          <w:rFonts w:hint="eastAsia" w:ascii="仿宋_GB2312" w:hAnsi="黑体" w:eastAsia="仿宋_GB2312"/>
          <w:sz w:val="28"/>
          <w:szCs w:val="28"/>
        </w:rPr>
      </w:pPr>
      <w:r>
        <w:rPr>
          <w:rFonts w:hint="eastAsia" w:ascii="仿宋_GB2312" w:hAnsi="宋体" w:eastAsia="仿宋_GB2312"/>
          <w:sz w:val="28"/>
          <w:szCs w:val="28"/>
        </w:rPr>
        <w:t>参加军队采购活动前3年内，在经营活动中没有受到刑事处罚或者责令停产停业、吊销许可证或者执照、较大数额罚款（200万元以上）等重大违法记录；</w:t>
      </w:r>
    </w:p>
    <w:p w14:paraId="05E9C609">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六、没有发生过重大质量安全事故的书面声明</w:t>
      </w:r>
    </w:p>
    <w:p w14:paraId="491FC163">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我单位近3年没有发生过重大质量安全事故。</w:t>
      </w:r>
    </w:p>
    <w:p w14:paraId="206520E7">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七、非外资独资企业或控股企业的书面声明</w:t>
      </w:r>
    </w:p>
    <w:p w14:paraId="7368E24C">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我单位为非外资独资企业或控股企业。</w:t>
      </w:r>
    </w:p>
    <w:p w14:paraId="28CFD7B0">
      <w:pPr>
        <w:widowControl/>
        <w:autoSpaceDE w:val="0"/>
        <w:autoSpaceDN w:val="0"/>
        <w:adjustRightInd w:val="0"/>
        <w:spacing w:line="600" w:lineRule="exact"/>
        <w:ind w:firstLine="560" w:firstLineChars="200"/>
        <w:rPr>
          <w:rFonts w:hint="eastAsia" w:ascii="仿宋_GB2312" w:eastAsia="仿宋_GB2312"/>
          <w:sz w:val="28"/>
          <w:szCs w:val="28"/>
        </w:rPr>
      </w:pPr>
    </w:p>
    <w:p w14:paraId="08A3986F">
      <w:pPr>
        <w:widowControl/>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如果我方违反上述承诺声明内容，愿意承担由此导致的一切不利后果和法律责任，接受军队采购管理部门和采购机构按国家和军队有关法规作出的相关处罚。</w:t>
      </w:r>
    </w:p>
    <w:p w14:paraId="5C6E4966">
      <w:pPr>
        <w:widowControl/>
        <w:autoSpaceDE w:val="0"/>
        <w:autoSpaceDN w:val="0"/>
        <w:adjustRightInd w:val="0"/>
        <w:spacing w:line="600" w:lineRule="exact"/>
        <w:ind w:firstLine="560" w:firstLineChars="200"/>
        <w:rPr>
          <w:rFonts w:hint="eastAsia" w:ascii="仿宋_GB2312" w:hAnsi="宋体" w:eastAsia="仿宋_GB2312"/>
          <w:sz w:val="28"/>
          <w:szCs w:val="28"/>
        </w:rPr>
      </w:pPr>
    </w:p>
    <w:p w14:paraId="730CFBC8">
      <w:pPr>
        <w:widowControl/>
        <w:autoSpaceDE w:val="0"/>
        <w:autoSpaceDN w:val="0"/>
        <w:adjustRightInd w:val="0"/>
        <w:spacing w:line="600" w:lineRule="exact"/>
        <w:ind w:firstLine="560" w:firstLineChars="200"/>
        <w:rPr>
          <w:rFonts w:hint="eastAsia" w:ascii="仿宋_GB2312" w:hAnsi="宋体" w:eastAsia="仿宋_GB2312"/>
          <w:sz w:val="28"/>
          <w:szCs w:val="28"/>
        </w:rPr>
      </w:pPr>
    </w:p>
    <w:p w14:paraId="2674F9BE">
      <w:pPr>
        <w:widowControl/>
        <w:autoSpaceDE w:val="0"/>
        <w:autoSpaceDN w:val="0"/>
        <w:adjustRightInd w:val="0"/>
        <w:spacing w:line="600" w:lineRule="exact"/>
        <w:ind w:firstLine="560" w:firstLineChars="200"/>
        <w:rPr>
          <w:rFonts w:hint="eastAsia" w:ascii="仿宋_GB2312" w:eastAsia="仿宋_GB2312"/>
          <w:sz w:val="28"/>
          <w:szCs w:val="28"/>
        </w:rPr>
      </w:pPr>
    </w:p>
    <w:p w14:paraId="14F26DE9">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77702CBF">
      <w:pPr>
        <w:spacing w:line="600" w:lineRule="exact"/>
        <w:ind w:firstLine="3080" w:firstLineChars="1100"/>
        <w:jc w:val="left"/>
        <w:rPr>
          <w:rFonts w:hint="eastAsia" w:ascii="仿宋_GB2312" w:hAnsi="宋体" w:eastAsia="仿宋_GB2312"/>
          <w:sz w:val="28"/>
          <w:szCs w:val="28"/>
        </w:rPr>
      </w:pPr>
      <w:r>
        <w:rPr>
          <w:rFonts w:hint="eastAsia" w:ascii="仿宋_GB2312" w:hAnsi="宋体" w:eastAsia="仿宋_GB2312"/>
          <w:sz w:val="28"/>
          <w:szCs w:val="28"/>
        </w:rPr>
        <w:t>法定代表人（或授权代表）：（签字）</w:t>
      </w:r>
    </w:p>
    <w:p w14:paraId="4D238EED">
      <w:pPr>
        <w:pStyle w:val="4"/>
        <w:ind w:left="0" w:leftChars="0"/>
        <w:rPr>
          <w:rFonts w:hint="eastAsia"/>
        </w:rPr>
      </w:pPr>
    </w:p>
    <w:p w14:paraId="2D413FF6">
      <w:pPr>
        <w:spacing w:line="560" w:lineRule="exact"/>
        <w:ind w:left="6360" w:leftChars="1413" w:hanging="3393"/>
      </w:pPr>
      <w:r>
        <w:rPr>
          <w:rFonts w:hint="eastAsia" w:ascii="仿宋_GB2312" w:hAnsi="微软雅黑" w:eastAsia="仿宋_GB2312"/>
          <w:sz w:val="28"/>
          <w:szCs w:val="28"/>
        </w:rPr>
        <w:t xml:space="preserve">                     年    月    日</w:t>
      </w:r>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55AE5">
    <w:pPr>
      <w:snapToGrid w:val="0"/>
      <w:rPr>
        <w:rFonts w:hint="eastAsia"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F23BB">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2891E">
    <w:pPr>
      <w:snapToGrid w:val="0"/>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8CD84D">
                          <w:pPr>
                            <w:pStyle w:val="6"/>
                            <w:rPr>
                              <w:rFonts w:hint="eastAsia" w:ascii="宋体" w:hAnsi="宋体" w:cs="宋体"/>
                              <w:sz w:val="28"/>
                              <w:szCs w:val="28"/>
                              <w:lang w:bidi="ar"/>
                            </w:rPr>
                          </w:pPr>
                          <w:r>
                            <w:rPr>
                              <w:rFonts w:hint="eastAsia" w:ascii="宋体" w:hAnsi="宋体" w:cs="宋体"/>
                              <w:sz w:val="28"/>
                              <w:szCs w:val="28"/>
                              <w:lang w:bidi="ar"/>
                            </w:rPr>
                            <w:fldChar w:fldCharType="begin"/>
                          </w:r>
                          <w:r>
                            <w:rPr>
                              <w:rFonts w:hint="eastAsia" w:ascii="宋体" w:hAnsi="宋体" w:cs="宋体"/>
                              <w:sz w:val="28"/>
                              <w:szCs w:val="28"/>
                              <w:lang w:bidi="ar"/>
                            </w:rPr>
                            <w:instrText xml:space="preserve"> PAGE  \* MERGEFORMAT </w:instrText>
                          </w:r>
                          <w:r>
                            <w:rPr>
                              <w:rFonts w:hint="eastAsia" w:ascii="宋体" w:hAnsi="宋体" w:cs="宋体"/>
                              <w:sz w:val="28"/>
                              <w:szCs w:val="28"/>
                              <w:lang w:bidi="ar"/>
                            </w:rPr>
                            <w:fldChar w:fldCharType="separate"/>
                          </w:r>
                          <w:r>
                            <w:rPr>
                              <w:rFonts w:ascii="宋体" w:hAnsi="宋体" w:cs="宋体"/>
                              <w:sz w:val="28"/>
                              <w:szCs w:val="28"/>
                              <w:lang w:bidi="ar"/>
                            </w:rPr>
                            <w:t>1</w:t>
                          </w:r>
                          <w:r>
                            <w:rPr>
                              <w:rFonts w:hint="eastAsia" w:ascii="宋体" w:hAnsi="宋体" w:cs="宋体"/>
                              <w:sz w:val="28"/>
                              <w:szCs w:val="28"/>
                              <w:lang w:bidi="ar"/>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058CD84D">
                    <w:pPr>
                      <w:pStyle w:val="6"/>
                      <w:rPr>
                        <w:rFonts w:hint="eastAsia" w:ascii="宋体" w:hAnsi="宋体" w:cs="宋体"/>
                        <w:sz w:val="28"/>
                        <w:szCs w:val="28"/>
                        <w:lang w:bidi="ar"/>
                      </w:rPr>
                    </w:pPr>
                    <w:r>
                      <w:rPr>
                        <w:rFonts w:hint="eastAsia" w:ascii="宋体" w:hAnsi="宋体" w:cs="宋体"/>
                        <w:sz w:val="28"/>
                        <w:szCs w:val="28"/>
                        <w:lang w:bidi="ar"/>
                      </w:rPr>
                      <w:fldChar w:fldCharType="begin"/>
                    </w:r>
                    <w:r>
                      <w:rPr>
                        <w:rFonts w:hint="eastAsia" w:ascii="宋体" w:hAnsi="宋体" w:cs="宋体"/>
                        <w:sz w:val="28"/>
                        <w:szCs w:val="28"/>
                        <w:lang w:bidi="ar"/>
                      </w:rPr>
                      <w:instrText xml:space="preserve"> PAGE  \* MERGEFORMAT </w:instrText>
                    </w:r>
                    <w:r>
                      <w:rPr>
                        <w:rFonts w:hint="eastAsia" w:ascii="宋体" w:hAnsi="宋体" w:cs="宋体"/>
                        <w:sz w:val="28"/>
                        <w:szCs w:val="28"/>
                        <w:lang w:bidi="ar"/>
                      </w:rPr>
                      <w:fldChar w:fldCharType="separate"/>
                    </w:r>
                    <w:r>
                      <w:rPr>
                        <w:rFonts w:ascii="宋体" w:hAnsi="宋体" w:cs="宋体"/>
                        <w:sz w:val="28"/>
                        <w:szCs w:val="28"/>
                        <w:lang w:bidi="ar"/>
                      </w:rPr>
                      <w:t>1</w:t>
                    </w:r>
                    <w:r>
                      <w:rPr>
                        <w:rFonts w:hint="eastAsia" w:ascii="宋体" w:hAnsi="宋体" w:cs="宋体"/>
                        <w:sz w:val="28"/>
                        <w:szCs w:val="28"/>
                        <w:lang w:bidi="ar"/>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EB0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uiPriority w:val="0"/>
    <w:pPr>
      <w:ind w:firstLine="656" w:firstLineChars="200"/>
    </w:pPr>
    <w:rPr>
      <w:rFonts w:ascii="仿宋_GB2312" w:hAnsi="宋体" w:eastAsia="仿宋_GB2312"/>
      <w:color w:val="000000"/>
      <w:spacing w:val="4"/>
      <w:sz w:val="32"/>
      <w:szCs w:val="32"/>
    </w:rPr>
  </w:style>
  <w:style w:type="paragraph" w:styleId="4">
    <w:name w:val="index 4"/>
    <w:basedOn w:val="1"/>
    <w:next w:val="1"/>
    <w:unhideWhenUsed/>
    <w:qFormat/>
    <w:uiPriority w:val="99"/>
    <w:pPr>
      <w:ind w:left="600" w:leftChars="600"/>
    </w:pPr>
    <w:rPr>
      <w:rFonts w:ascii="Verdana" w:hAnsi="Verdana"/>
      <w:szCs w:val="20"/>
    </w:rPr>
  </w:style>
  <w:style w:type="paragraph" w:styleId="5">
    <w:name w:val="Body Text Indent 2"/>
    <w:basedOn w:val="1"/>
    <w:uiPriority w:val="0"/>
    <w:pPr>
      <w:spacing w:after="120" w:line="480" w:lineRule="auto"/>
      <w:ind w:left="420" w:leftChars="200"/>
    </w:pPr>
  </w:style>
  <w:style w:type="paragraph" w:styleId="6">
    <w:name w:val="footer"/>
    <w:basedOn w:val="1"/>
    <w:uiPriority w:val="0"/>
    <w:pPr>
      <w:tabs>
        <w:tab w:val="center" w:pos="4153"/>
        <w:tab w:val="right" w:pos="8306"/>
      </w:tabs>
      <w:snapToGrid w:val="0"/>
      <w:jc w:val="left"/>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paragraph" w:styleId="8">
    <w:name w:val="Body Text First Indent 2"/>
    <w:basedOn w:val="3"/>
    <w:uiPriority w:val="0"/>
    <w:pPr>
      <w:spacing w:after="120"/>
      <w:ind w:left="420" w:leftChars="200" w:firstLine="420"/>
    </w:pPr>
    <w:rPr>
      <w:rFonts w:ascii="Times New Roman" w:hAnsi="Times New Roman" w:eastAsia="宋体"/>
      <w:color w:val="auto"/>
      <w:spacing w:val="0"/>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2025-11-10T01:44:58Z</dcterms:created>
  <dc:creator>国际关系学院采购室</dc:creator>
  <cp:lastModifiedBy>某学院采购室</cp:lastModifiedBy>
  <dcterms:modified xsi:type="dcterms:W3CDTF">2025-11-10T01:45:55Z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eyJoZGlkIjoiMWEyODliZTMxODAyYzRiOTYyNDhiMWJiNmRlZDdjNTMiLCJ1c2VySWQiOiI3NDgxNzQzMjYifQ==</vt:lpwstr>
  </property>
  <property fmtid="{D5CDD505-2E9C-101B-9397-08002B2CF9AE}" pid="4" name="ICV">
    <vt:lpwstr>02050533D97F41D1B82FBB3BC43AD13C_12</vt:lpwstr>
  </property>
</Properties>
</file>